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8E7DAF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2EB05D3E" wp14:editId="3EF5D0E4">
                  <wp:extent cx="523875" cy="646111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77" cy="64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31B21" w:rsidRDefault="00331B21" w:rsidP="004C6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  <w:r w:rsidRPr="00C131DA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C63E7" w:rsidRDefault="004C63E7" w:rsidP="004E0BEC">
      <w:pPr>
        <w:spacing w:line="240" w:lineRule="auto"/>
        <w:ind w:right="20" w:firstLine="709"/>
        <w:jc w:val="center"/>
        <w:rPr>
          <w:rFonts w:ascii="Times New Roman" w:hAnsi="Times New Roman"/>
          <w:b/>
          <w:bCs/>
          <w:color w:val="auto"/>
          <w:sz w:val="22"/>
          <w:szCs w:val="22"/>
        </w:rPr>
      </w:pPr>
    </w:p>
    <w:p w:rsidR="00331B21" w:rsidRPr="006E771F" w:rsidRDefault="00331B21" w:rsidP="004E0BEC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6E771F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04681F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434DCF">
        <w:rPr>
          <w:rFonts w:ascii="Times New Roman" w:hAnsi="Times New Roman"/>
          <w:b/>
          <w:color w:val="auto"/>
          <w:szCs w:val="24"/>
        </w:rPr>
        <w:t xml:space="preserve">Старый </w:t>
      </w:r>
      <w:proofErr w:type="spellStart"/>
      <w:r w:rsidR="00434DCF">
        <w:rPr>
          <w:rFonts w:ascii="Times New Roman" w:hAnsi="Times New Roman"/>
          <w:b/>
          <w:color w:val="auto"/>
          <w:szCs w:val="24"/>
        </w:rPr>
        <w:t>Маклауш</w:t>
      </w:r>
      <w:proofErr w:type="spellEnd"/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436D47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>Самарской области</w:t>
      </w:r>
    </w:p>
    <w:p w:rsidR="00FC5018" w:rsidRPr="00270C6A" w:rsidRDefault="00331B21" w:rsidP="004E0BEC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 xml:space="preserve"> за </w:t>
      </w:r>
      <w:r w:rsidR="00D7415F">
        <w:rPr>
          <w:rFonts w:ascii="Times New Roman" w:hAnsi="Times New Roman"/>
          <w:b/>
          <w:color w:val="auto"/>
          <w:szCs w:val="24"/>
        </w:rPr>
        <w:t>1 полугодие</w:t>
      </w:r>
      <w:r w:rsidRPr="00270C6A">
        <w:rPr>
          <w:rFonts w:ascii="Times New Roman" w:hAnsi="Times New Roman"/>
          <w:b/>
          <w:color w:val="auto"/>
          <w:szCs w:val="24"/>
        </w:rPr>
        <w:t xml:space="preserve"> 2022 года</w:t>
      </w:r>
    </w:p>
    <w:p w:rsidR="00331B21" w:rsidRDefault="00331B21" w:rsidP="00FC5018">
      <w:pPr>
        <w:ind w:firstLine="708"/>
        <w:rPr>
          <w:rFonts w:ascii="Times New Roman" w:hAnsi="Times New Roman"/>
          <w:b/>
        </w:rPr>
      </w:pPr>
    </w:p>
    <w:p w:rsidR="004C63E7" w:rsidRDefault="004C63E7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95413A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от </w:t>
      </w:r>
      <w:r w:rsidR="006F3983">
        <w:rPr>
          <w:rFonts w:ascii="Times New Roman" w:hAnsi="Times New Roman"/>
          <w:b/>
        </w:rPr>
        <w:t>1</w:t>
      </w:r>
      <w:r w:rsidR="005C0CFC"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.0</w:t>
      </w:r>
      <w:r w:rsidR="000F43F6">
        <w:rPr>
          <w:rFonts w:ascii="Times New Roman" w:hAnsi="Times New Roman"/>
          <w:b/>
        </w:rPr>
        <w:t>8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434DCF">
        <w:rPr>
          <w:rFonts w:ascii="Times New Roman" w:hAnsi="Times New Roman"/>
        </w:rPr>
        <w:t xml:space="preserve">Старый </w:t>
      </w:r>
      <w:proofErr w:type="spellStart"/>
      <w:r w:rsidR="00434DCF">
        <w:rPr>
          <w:rFonts w:ascii="Times New Roman" w:hAnsi="Times New Roman"/>
        </w:rPr>
        <w:t>Маклауш</w:t>
      </w:r>
      <w:proofErr w:type="spellEnd"/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</w:t>
      </w:r>
      <w:r w:rsidR="007E5A55">
        <w:rPr>
          <w:rFonts w:ascii="Times New Roman" w:hAnsi="Times New Roman"/>
        </w:rPr>
        <w:t>1 полугодие</w:t>
      </w:r>
      <w:r>
        <w:rPr>
          <w:rFonts w:ascii="Times New Roman" w:hAnsi="Times New Roman"/>
        </w:rPr>
        <w:t xml:space="preserve">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9F748C">
        <w:rPr>
          <w:rFonts w:ascii="Times New Roman" w:hAnsi="Times New Roman"/>
        </w:rPr>
        <w:t>1</w:t>
      </w:r>
      <w:r w:rsidR="004F621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780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C238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02D0C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1D02CB">
        <w:rPr>
          <w:rFonts w:ascii="Times New Roman" w:hAnsi="Times New Roman"/>
        </w:rPr>
        <w:t>1 полугодие</w:t>
      </w:r>
      <w:r>
        <w:rPr>
          <w:rFonts w:ascii="Times New Roman" w:hAnsi="Times New Roman"/>
        </w:rPr>
        <w:t xml:space="preserve">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 xml:space="preserve">Старый </w:t>
      </w:r>
      <w:proofErr w:type="spellStart"/>
      <w:r w:rsidR="00434DCF">
        <w:rPr>
          <w:rFonts w:ascii="Times New Roman" w:hAnsi="Times New Roman"/>
          <w:color w:val="auto"/>
        </w:rPr>
        <w:t>Маклауш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177A35">
        <w:rPr>
          <w:rFonts w:ascii="Times New Roman" w:hAnsi="Times New Roman"/>
          <w:color w:val="auto"/>
        </w:rPr>
        <w:t>25</w:t>
      </w:r>
      <w:r w:rsidRPr="00084E6F">
        <w:rPr>
          <w:rFonts w:ascii="Times New Roman" w:hAnsi="Times New Roman"/>
          <w:color w:val="auto"/>
        </w:rPr>
        <w:t>.0</w:t>
      </w:r>
      <w:r w:rsidR="00177A35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.2022</w:t>
      </w:r>
      <w:r w:rsidR="00C23805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г</w:t>
      </w:r>
      <w:r w:rsidR="00C23805">
        <w:rPr>
          <w:rFonts w:ascii="Times New Roman" w:hAnsi="Times New Roman"/>
          <w:color w:val="auto"/>
        </w:rPr>
        <w:t>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177A35">
        <w:rPr>
          <w:rFonts w:ascii="Times New Roman" w:hAnsi="Times New Roman"/>
          <w:color w:val="auto"/>
        </w:rPr>
        <w:t>25</w:t>
      </w:r>
      <w:r w:rsidR="00084E6F">
        <w:rPr>
          <w:rFonts w:ascii="Times New Roman" w:hAnsi="Times New Roman"/>
          <w:color w:val="auto"/>
        </w:rPr>
        <w:t>.</w:t>
      </w:r>
      <w:r w:rsidR="008F7636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</w:t>
      </w:r>
      <w:r w:rsidR="00CC24E1">
        <w:rPr>
          <w:rFonts w:ascii="Times New Roman" w:hAnsi="Times New Roman"/>
        </w:rPr>
        <w:t>1 полугодие</w:t>
      </w:r>
      <w:r>
        <w:rPr>
          <w:rFonts w:ascii="Times New Roman" w:hAnsi="Times New Roman"/>
        </w:rPr>
        <w:t xml:space="preserve"> 2021 года, за </w:t>
      </w:r>
      <w:r w:rsidR="00CC24E1">
        <w:rPr>
          <w:rFonts w:ascii="Times New Roman" w:hAnsi="Times New Roman"/>
        </w:rPr>
        <w:t>1 полугодие</w:t>
      </w:r>
      <w:r>
        <w:rPr>
          <w:rFonts w:ascii="Times New Roman" w:hAnsi="Times New Roman"/>
        </w:rPr>
        <w:t xml:space="preserve"> 2022</w:t>
      </w:r>
      <w:r w:rsidR="008F76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6F4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C255D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 </w:t>
      </w:r>
      <w:r w:rsidR="00551F2B">
        <w:rPr>
          <w:rFonts w:ascii="Times New Roman" w:hAnsi="Times New Roman"/>
          <w:b/>
        </w:rPr>
        <w:t>1 полугодие</w:t>
      </w:r>
      <w:r>
        <w:rPr>
          <w:rFonts w:ascii="Times New Roman" w:hAnsi="Times New Roman"/>
          <w:b/>
        </w:rPr>
        <w:t xml:space="preserve"> 2022 года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A5C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По итогам за </w:t>
      </w:r>
      <w:r w:rsidR="00792488">
        <w:rPr>
          <w:rFonts w:ascii="Times New Roman" w:hAnsi="Times New Roman"/>
        </w:rPr>
        <w:t>1 полугодие</w:t>
      </w:r>
      <w:r>
        <w:rPr>
          <w:rFonts w:ascii="Times New Roman" w:hAnsi="Times New Roman"/>
        </w:rPr>
        <w:t xml:space="preserve"> 2022 года бюджет сельского поселения исполнен по доходам в сумме </w:t>
      </w:r>
      <w:r w:rsidR="00D34412">
        <w:rPr>
          <w:rFonts w:ascii="Times New Roman" w:hAnsi="Times New Roman"/>
        </w:rPr>
        <w:t>3 777,099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B27DCF">
        <w:rPr>
          <w:rFonts w:ascii="Times New Roman" w:hAnsi="Times New Roman"/>
        </w:rPr>
        <w:t>48,</w:t>
      </w:r>
      <w:r w:rsidR="00782108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B27DCF">
        <w:rPr>
          <w:rFonts w:ascii="Times New Roman" w:hAnsi="Times New Roman"/>
        </w:rPr>
        <w:t>3 852,23</w:t>
      </w:r>
      <w:r w:rsidR="001B628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B27DCF">
        <w:rPr>
          <w:rFonts w:ascii="Times New Roman" w:hAnsi="Times New Roman"/>
        </w:rPr>
        <w:t>48,5</w:t>
      </w:r>
      <w:r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58230D">
        <w:rPr>
          <w:rFonts w:ascii="Times New Roman" w:hAnsi="Times New Roman"/>
        </w:rPr>
        <w:t xml:space="preserve">расходов над </w:t>
      </w:r>
      <w:r>
        <w:rPr>
          <w:rFonts w:ascii="Times New Roman" w:hAnsi="Times New Roman"/>
        </w:rPr>
        <w:t>доход</w:t>
      </w:r>
      <w:r w:rsidR="0058230D">
        <w:rPr>
          <w:rFonts w:ascii="Times New Roman" w:hAnsi="Times New Roman"/>
        </w:rPr>
        <w:t>ами</w:t>
      </w:r>
      <w:r w:rsidR="006E21DD">
        <w:rPr>
          <w:rFonts w:ascii="Times New Roman" w:hAnsi="Times New Roman"/>
        </w:rPr>
        <w:t xml:space="preserve"> над расходами </w:t>
      </w:r>
      <w:r>
        <w:rPr>
          <w:rFonts w:ascii="Times New Roman" w:hAnsi="Times New Roman"/>
        </w:rPr>
        <w:t xml:space="preserve">в сумме </w:t>
      </w:r>
      <w:r w:rsidR="004343C4">
        <w:rPr>
          <w:rFonts w:ascii="Times New Roman" w:hAnsi="Times New Roman"/>
        </w:rPr>
        <w:t>75,13</w:t>
      </w:r>
      <w:r w:rsidR="00117E9A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тыс. рублей.</w:t>
      </w:r>
    </w:p>
    <w:p w:rsidR="00FC5018" w:rsidRDefault="00FC5018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EB50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EC35D1">
        <w:rPr>
          <w:rFonts w:ascii="Times New Roman" w:hAnsi="Times New Roman"/>
        </w:rPr>
        <w:t>1 полугодие</w:t>
      </w:r>
      <w:r>
        <w:rPr>
          <w:rFonts w:ascii="Times New Roman" w:hAnsi="Times New Roman"/>
        </w:rPr>
        <w:t xml:space="preserve"> 2022 года по доходам составило </w:t>
      </w:r>
      <w:r w:rsidR="001028D0">
        <w:rPr>
          <w:rFonts w:ascii="Times New Roman" w:hAnsi="Times New Roman"/>
        </w:rPr>
        <w:t>3 777,099</w:t>
      </w:r>
      <w:r>
        <w:rPr>
          <w:rFonts w:ascii="Times New Roman" w:hAnsi="Times New Roman"/>
        </w:rPr>
        <w:t xml:space="preserve"> тыс. рублей или </w:t>
      </w:r>
      <w:r w:rsidR="00402B65">
        <w:rPr>
          <w:rFonts w:ascii="Times New Roman" w:hAnsi="Times New Roman"/>
        </w:rPr>
        <w:t>48,</w:t>
      </w:r>
      <w:r w:rsidR="006D25B2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</w:t>
      </w:r>
      <w:r w:rsidR="005E6C61">
        <w:rPr>
          <w:rFonts w:ascii="Times New Roman" w:hAnsi="Times New Roman"/>
        </w:rPr>
        <w:t xml:space="preserve"> </w:t>
      </w:r>
      <w:r w:rsidR="00192C85">
        <w:rPr>
          <w:rFonts w:ascii="Times New Roman" w:hAnsi="Times New Roman"/>
        </w:rPr>
        <w:t>419,465</w:t>
      </w:r>
      <w:r>
        <w:rPr>
          <w:rFonts w:ascii="Times New Roman" w:hAnsi="Times New Roman"/>
        </w:rPr>
        <w:t xml:space="preserve"> тыс. руб</w:t>
      </w:r>
      <w:r w:rsidR="006949D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11389A">
        <w:rPr>
          <w:rFonts w:ascii="Times New Roman" w:hAnsi="Times New Roman"/>
        </w:rPr>
        <w:t>12,5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F6660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F66609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F66609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0"/>
        <w:gridCol w:w="1208"/>
        <w:gridCol w:w="1023"/>
        <w:gridCol w:w="1253"/>
        <w:gridCol w:w="820"/>
        <w:gridCol w:w="1231"/>
        <w:gridCol w:w="1323"/>
      </w:tblGrid>
      <w:tr w:rsidR="00350A03" w:rsidRPr="00AA0F8B" w:rsidTr="00A2450D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AA0F8B" w:rsidRDefault="00C80F6C" w:rsidP="00C80F6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 полугодие</w:t>
            </w:r>
            <w:r w:rsidR="00FC5018" w:rsidRPr="00AA0F8B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3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18507B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2022 к</w:t>
            </w:r>
          </w:p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AC5545" w:rsidRPr="00AA0F8B">
              <w:rPr>
                <w:rFonts w:ascii="Times New Roman" w:hAnsi="Times New Roman"/>
                <w:b/>
                <w:sz w:val="20"/>
              </w:rPr>
              <w:t>полугоди</w:t>
            </w:r>
            <w:r w:rsidR="000D5463">
              <w:rPr>
                <w:rFonts w:ascii="Times New Roman" w:hAnsi="Times New Roman"/>
                <w:b/>
                <w:sz w:val="20"/>
              </w:rPr>
              <w:t>ю</w:t>
            </w:r>
            <w:r w:rsidR="00AC5545" w:rsidRPr="00AA0F8B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A0F8B">
              <w:rPr>
                <w:rFonts w:ascii="Times New Roman" w:hAnsi="Times New Roman"/>
                <w:b/>
                <w:sz w:val="20"/>
              </w:rPr>
              <w:t>2021</w:t>
            </w:r>
          </w:p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0F8B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716C0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0F8B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AA0F8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716C06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</w:t>
            </w:r>
            <w:r w:rsidR="00350A03" w:rsidRPr="00AA0F8B">
              <w:rPr>
                <w:rFonts w:ascii="Times New Roman" w:hAnsi="Times New Roman"/>
                <w:b/>
                <w:sz w:val="20"/>
              </w:rPr>
              <w:t xml:space="preserve"> полугодие</w:t>
            </w:r>
            <w:r w:rsidRPr="00AA0F8B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  <w:p w:rsidR="00FC5018" w:rsidRPr="00AA0F8B" w:rsidRDefault="00FC5018" w:rsidP="00F01BC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 и</w:t>
            </w:r>
          </w:p>
          <w:p w:rsidR="00FC5018" w:rsidRPr="00AA0F8B" w:rsidRDefault="00FC5018" w:rsidP="00716C0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</w:t>
            </w:r>
            <w:r w:rsidR="00716C06">
              <w:rPr>
                <w:rFonts w:ascii="Times New Roman" w:hAnsi="Times New Roman"/>
                <w:b/>
                <w:sz w:val="20"/>
              </w:rPr>
              <w:t xml:space="preserve"> полугодие</w:t>
            </w:r>
            <w:r w:rsidRPr="00AA0F8B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8507B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507B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8507B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507B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18507B" w:rsidRDefault="00FC5018" w:rsidP="00BD703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507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BD703F" w:rsidRPr="0018507B">
              <w:rPr>
                <w:rFonts w:ascii="Times New Roman" w:hAnsi="Times New Roman"/>
                <w:b/>
                <w:sz w:val="20"/>
              </w:rPr>
              <w:t xml:space="preserve"> полугодие</w:t>
            </w:r>
            <w:r w:rsidRPr="0018507B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8507B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507B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18507B">
              <w:rPr>
                <w:rFonts w:ascii="Times New Roman" w:hAnsi="Times New Roman"/>
                <w:b/>
                <w:sz w:val="20"/>
              </w:rPr>
              <w:t>испол</w:t>
            </w:r>
            <w:proofErr w:type="spellEnd"/>
          </w:p>
          <w:p w:rsidR="00FC5018" w:rsidRPr="0018507B" w:rsidRDefault="00FC5018" w:rsidP="0066677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8507B">
              <w:rPr>
                <w:rFonts w:ascii="Times New Roman" w:hAnsi="Times New Roman"/>
                <w:b/>
                <w:sz w:val="20"/>
              </w:rPr>
              <w:t>нения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03" w:rsidRPr="00AA0F8B" w:rsidTr="00A2450D">
        <w:trPr>
          <w:trHeight w:val="31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93D9D" w:rsidP="00C7040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1 672,74</w:t>
            </w:r>
            <w:r w:rsidR="00C7040E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B32012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3 609,432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B32012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1 971,583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54,6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117,9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B7756" w:rsidP="004B261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298,83</w:t>
            </w:r>
            <w:r w:rsidR="004B2616"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1F41B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1 668,45</w:t>
            </w:r>
            <w:r w:rsidR="001F41B2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B32012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3 602,990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B32012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1 968,362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54,6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118,0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B775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299,91</w:t>
            </w:r>
            <w:r w:rsidR="00DF23AA">
              <w:rPr>
                <w:rFonts w:ascii="Times New Roman" w:hAnsi="Times New Roman"/>
                <w:b/>
                <w:sz w:val="20"/>
              </w:rPr>
              <w:t>2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271608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838,99</w:t>
            </w:r>
            <w:r w:rsidR="0027160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1 857,460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924,903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49,8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110,2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762B30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85,91</w:t>
            </w:r>
            <w:r w:rsidR="00762B3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479,038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1 081,530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585,720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54,2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122,3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106,682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271608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134,38</w:t>
            </w:r>
            <w:r w:rsidR="00271608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179,000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B3247E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178,036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99,5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132,5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622282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43,65</w:t>
            </w:r>
            <w:r w:rsidR="00622282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1,263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53,000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1,938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153,4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0,675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71638E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214,778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432,000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277,765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C67964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64,3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129,3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62,987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4,295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6,442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3,221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75,0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- 1,074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E948D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 xml:space="preserve">Доходы от </w:t>
            </w:r>
            <w:r w:rsidR="00E948DB" w:rsidRPr="00AA0F8B">
              <w:rPr>
                <w:rFonts w:ascii="Times New Roman" w:hAnsi="Times New Roman"/>
                <w:sz w:val="20"/>
              </w:rPr>
              <w:t>сдачи в аренду имущества,</w:t>
            </w:r>
            <w:r w:rsidRPr="00AA0F8B">
              <w:rPr>
                <w:rFonts w:ascii="Times New Roman" w:hAnsi="Times New Roman"/>
                <w:sz w:val="20"/>
              </w:rPr>
              <w:t xml:space="preserve"> находящегося в </w:t>
            </w:r>
            <w:r w:rsidR="00E948DB" w:rsidRPr="00AA0F8B">
              <w:rPr>
                <w:rFonts w:ascii="Times New Roman" w:hAnsi="Times New Roman"/>
                <w:sz w:val="20"/>
              </w:rPr>
              <w:t>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4,295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6,442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3,221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B144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940CA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 xml:space="preserve">-1,074 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1 684,889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4 122,986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E1BF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1 805,516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726579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43,8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775AB6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107,2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05FC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120,627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278,321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960,645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960,645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726579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40643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345,2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05FC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682,324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AA0F8B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AA0F8B" w:rsidRDefault="00BA0D1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47,400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95,170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47,600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AA0F8B" w:rsidRDefault="00726579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AA0F8B" w:rsidRDefault="0040643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100,4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AA0F8B" w:rsidRDefault="00A05FC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0,200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AA0F8B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AA0F8B" w:rsidRDefault="00BA0D14" w:rsidP="00BA0D14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1 309,168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AA0F8B" w:rsidRDefault="00FC0784" w:rsidP="00FC0784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3 067,171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797,271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AA0F8B" w:rsidRDefault="00726579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26,0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AA0F8B" w:rsidRDefault="0040643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60,9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AA0F8B" w:rsidRDefault="00A05FC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- 511,897</w:t>
            </w:r>
          </w:p>
        </w:tc>
      </w:tr>
      <w:tr w:rsidR="00350A03" w:rsidRPr="00AA0F8B" w:rsidTr="00A2450D">
        <w:trPr>
          <w:trHeight w:val="82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50,000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0784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726579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406430" w:rsidP="00504E5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26CA1" w:rsidP="00504E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- 50,000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3 357,634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078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7 732,418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078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3 777,099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726579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48,8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A0F8B" w:rsidRDefault="0040643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112,5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A05FC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419,465</w:t>
            </w:r>
          </w:p>
        </w:tc>
      </w:tr>
      <w:tr w:rsidR="00350A03" w:rsidRPr="00AA0F8B" w:rsidTr="00A2450D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Итого без субвенций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BA0D14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3 310,234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D157F3" w:rsidP="00E8583D">
            <w:pPr>
              <w:jc w:val="center"/>
              <w:rPr>
                <w:rFonts w:ascii="Times New Roman" w:hAnsi="Times New Roman"/>
                <w:b/>
                <w:color w:val="000000" w:themeColor="dark1"/>
                <w:sz w:val="20"/>
              </w:rPr>
            </w:pPr>
            <w:r w:rsidRPr="00AA0F8B">
              <w:rPr>
                <w:rFonts w:ascii="Times New Roman" w:hAnsi="Times New Roman"/>
                <w:b/>
                <w:color w:val="000000" w:themeColor="dark1"/>
                <w:sz w:val="20"/>
              </w:rPr>
              <w:t>7 637,2</w:t>
            </w:r>
            <w:r w:rsidR="00E8583D">
              <w:rPr>
                <w:rFonts w:ascii="Times New Roman" w:hAnsi="Times New Roman"/>
                <w:b/>
                <w:color w:val="000000" w:themeColor="dark1"/>
                <w:sz w:val="20"/>
              </w:rPr>
              <w:t>48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D157F3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0"/>
              </w:rPr>
            </w:pPr>
            <w:r w:rsidRPr="00AA0F8B">
              <w:rPr>
                <w:rFonts w:ascii="Times New Roman" w:hAnsi="Times New Roman"/>
                <w:b/>
                <w:color w:val="000000" w:themeColor="dark1"/>
                <w:sz w:val="20"/>
              </w:rPr>
              <w:t>3 729,499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726579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48,8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40643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112,7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A05FC0" w:rsidP="00504E5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419,265</w:t>
            </w:r>
          </w:p>
        </w:tc>
      </w:tr>
    </w:tbl>
    <w:p w:rsidR="00A756F7" w:rsidRPr="00E24151" w:rsidRDefault="00FC5018" w:rsidP="006F4EC2">
      <w:pPr>
        <w:tabs>
          <w:tab w:val="left" w:pos="709"/>
          <w:tab w:val="left" w:pos="1134"/>
        </w:tabs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  <w:b/>
        </w:rPr>
        <w:t>Налоговые и неналоговые доходы</w:t>
      </w:r>
      <w:r w:rsidRPr="00E24151">
        <w:rPr>
          <w:rFonts w:ascii="Times New Roman" w:hAnsi="Times New Roman"/>
        </w:rPr>
        <w:t xml:space="preserve"> поступили в сумме </w:t>
      </w:r>
      <w:r w:rsidR="00E24151">
        <w:rPr>
          <w:rFonts w:ascii="Times New Roman" w:hAnsi="Times New Roman"/>
        </w:rPr>
        <w:t>1 971,583</w:t>
      </w:r>
      <w:r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Pr="00E24151">
        <w:rPr>
          <w:rFonts w:ascii="Times New Roman" w:hAnsi="Times New Roman"/>
        </w:rPr>
        <w:t xml:space="preserve"> или </w:t>
      </w:r>
    </w:p>
    <w:p w:rsidR="00FC5018" w:rsidRPr="00E24151" w:rsidRDefault="00E24151" w:rsidP="002D42A1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54,6</w:t>
      </w:r>
      <w:r w:rsidR="00A756F7" w:rsidRPr="00E24151">
        <w:rPr>
          <w:rFonts w:ascii="Times New Roman" w:hAnsi="Times New Roman"/>
        </w:rPr>
        <w:t xml:space="preserve"> </w:t>
      </w:r>
      <w:r w:rsidR="00FC5018" w:rsidRPr="00E24151">
        <w:rPr>
          <w:rFonts w:ascii="Times New Roman" w:hAnsi="Times New Roman"/>
        </w:rPr>
        <w:t xml:space="preserve">% от плана. По сравнению с 1 </w:t>
      </w:r>
      <w:r w:rsidR="005E50E5" w:rsidRPr="00E24151">
        <w:rPr>
          <w:rFonts w:ascii="Times New Roman" w:hAnsi="Times New Roman"/>
        </w:rPr>
        <w:t>полугодием</w:t>
      </w:r>
      <w:r w:rsidR="00FC5018" w:rsidRPr="00E24151">
        <w:rPr>
          <w:rFonts w:ascii="Times New Roman" w:hAnsi="Times New Roman"/>
        </w:rPr>
        <w:t xml:space="preserve"> 2021 года увеличение составило </w:t>
      </w:r>
      <w:r w:rsidR="006003F7">
        <w:rPr>
          <w:rFonts w:ascii="Times New Roman" w:hAnsi="Times New Roman"/>
        </w:rPr>
        <w:t>298,83</w:t>
      </w:r>
      <w:r w:rsidR="00F75169">
        <w:rPr>
          <w:rFonts w:ascii="Times New Roman" w:hAnsi="Times New Roman"/>
        </w:rPr>
        <w:t>8</w:t>
      </w:r>
      <w:r w:rsidR="00FC5018"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="00FC5018" w:rsidRPr="00E24151">
        <w:rPr>
          <w:rFonts w:ascii="Times New Roman" w:hAnsi="Times New Roman"/>
        </w:rPr>
        <w:t xml:space="preserve"> или на</w:t>
      </w:r>
      <w:r w:rsidR="00863C1A" w:rsidRPr="00E24151">
        <w:rPr>
          <w:rFonts w:ascii="Times New Roman" w:hAnsi="Times New Roman"/>
        </w:rPr>
        <w:t xml:space="preserve"> </w:t>
      </w:r>
      <w:r w:rsidR="00C1044F">
        <w:rPr>
          <w:rFonts w:ascii="Times New Roman" w:hAnsi="Times New Roman"/>
        </w:rPr>
        <w:t>17,9</w:t>
      </w:r>
      <w:r w:rsidR="00FC5018" w:rsidRPr="00E24151">
        <w:rPr>
          <w:rFonts w:ascii="Times New Roman" w:hAnsi="Times New Roman"/>
        </w:rPr>
        <w:t xml:space="preserve"> %.</w:t>
      </w:r>
    </w:p>
    <w:p w:rsidR="00DE5F1D" w:rsidRDefault="00FC5018" w:rsidP="00607E0D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>   </w:t>
      </w:r>
      <w:r w:rsidR="003B5F4B" w:rsidRPr="00E24151">
        <w:rPr>
          <w:rFonts w:ascii="Times New Roman" w:hAnsi="Times New Roman"/>
        </w:rPr>
        <w:t xml:space="preserve"> </w:t>
      </w:r>
      <w:r w:rsidR="00C43EA9" w:rsidRPr="00E24151">
        <w:rPr>
          <w:rFonts w:ascii="Times New Roman" w:hAnsi="Times New Roman"/>
        </w:rPr>
        <w:t xml:space="preserve"> </w:t>
      </w:r>
      <w:r w:rsidR="00680876" w:rsidRPr="00E24151">
        <w:rPr>
          <w:rFonts w:ascii="Times New Roman" w:hAnsi="Times New Roman"/>
        </w:rPr>
        <w:t xml:space="preserve"> </w:t>
      </w:r>
      <w:r w:rsidR="00C43EA9" w:rsidRPr="00E24151">
        <w:rPr>
          <w:rFonts w:ascii="Times New Roman" w:hAnsi="Times New Roman"/>
        </w:rPr>
        <w:t xml:space="preserve"> </w:t>
      </w:r>
      <w:r w:rsidR="002D42A1" w:rsidRPr="00E24151">
        <w:rPr>
          <w:rFonts w:ascii="Times New Roman" w:hAnsi="Times New Roman"/>
        </w:rPr>
        <w:t xml:space="preserve">  </w:t>
      </w:r>
      <w:r w:rsidR="001221FD" w:rsidRPr="00E24151">
        <w:rPr>
          <w:rFonts w:ascii="Times New Roman" w:hAnsi="Times New Roman"/>
        </w:rPr>
        <w:t xml:space="preserve">  </w:t>
      </w:r>
      <w:r w:rsidR="00680876" w:rsidRPr="00E24151">
        <w:rPr>
          <w:rFonts w:ascii="Times New Roman" w:hAnsi="Times New Roman"/>
          <w:b/>
        </w:rPr>
        <w:t xml:space="preserve">Налоговые </w:t>
      </w:r>
      <w:r w:rsidR="00162B88" w:rsidRPr="00E24151">
        <w:rPr>
          <w:rFonts w:ascii="Times New Roman" w:hAnsi="Times New Roman"/>
          <w:b/>
        </w:rPr>
        <w:t>доходы</w:t>
      </w:r>
      <w:r w:rsidR="00162B88" w:rsidRPr="00E24151">
        <w:rPr>
          <w:rFonts w:ascii="Times New Roman" w:hAnsi="Times New Roman"/>
        </w:rPr>
        <w:t xml:space="preserve"> </w:t>
      </w:r>
      <w:r w:rsidR="00DE5F1D" w:rsidRPr="00E24151">
        <w:rPr>
          <w:rFonts w:ascii="Times New Roman" w:hAnsi="Times New Roman"/>
        </w:rPr>
        <w:t xml:space="preserve">составили </w:t>
      </w:r>
      <w:r w:rsidR="00415CD3">
        <w:rPr>
          <w:rFonts w:ascii="Times New Roman" w:hAnsi="Times New Roman"/>
        </w:rPr>
        <w:t>1 968,362</w:t>
      </w:r>
      <w:r w:rsidR="00DE5F1D" w:rsidRPr="00E24151">
        <w:rPr>
          <w:rFonts w:ascii="Times New Roman" w:hAnsi="Times New Roman"/>
        </w:rPr>
        <w:t xml:space="preserve"> тыс. рублей или </w:t>
      </w:r>
      <w:r w:rsidR="00415CD3">
        <w:rPr>
          <w:rFonts w:ascii="Times New Roman" w:hAnsi="Times New Roman"/>
        </w:rPr>
        <w:t>5</w:t>
      </w:r>
      <w:r w:rsidR="00415063">
        <w:rPr>
          <w:rFonts w:ascii="Times New Roman" w:hAnsi="Times New Roman"/>
        </w:rPr>
        <w:t>4,6</w:t>
      </w:r>
      <w:r w:rsidR="00DE5F1D" w:rsidRPr="00E24151"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увеличились на </w:t>
      </w:r>
      <w:r w:rsidR="00E33775">
        <w:rPr>
          <w:rFonts w:ascii="Times New Roman" w:hAnsi="Times New Roman"/>
        </w:rPr>
        <w:t>18,0</w:t>
      </w:r>
      <w:r w:rsidR="00DE5F1D" w:rsidRPr="00E24151">
        <w:rPr>
          <w:rFonts w:ascii="Times New Roman" w:hAnsi="Times New Roman"/>
        </w:rPr>
        <w:t xml:space="preserve"> % или в общей сумме на </w:t>
      </w:r>
      <w:r w:rsidR="00FF4776">
        <w:rPr>
          <w:rFonts w:ascii="Times New Roman" w:hAnsi="Times New Roman"/>
        </w:rPr>
        <w:t>299,91</w:t>
      </w:r>
      <w:r w:rsidR="009D678C">
        <w:rPr>
          <w:rFonts w:ascii="Times New Roman" w:hAnsi="Times New Roman"/>
        </w:rPr>
        <w:t>2</w:t>
      </w:r>
      <w:r w:rsidR="00DE5F1D" w:rsidRPr="00E24151">
        <w:rPr>
          <w:rFonts w:ascii="Times New Roman" w:hAnsi="Times New Roman"/>
        </w:rPr>
        <w:t xml:space="preserve"> тыс. рублей, в том числе:</w:t>
      </w:r>
    </w:p>
    <w:p w:rsidR="00756565" w:rsidRPr="00E24151" w:rsidRDefault="00756565" w:rsidP="00680876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налог на доходы физических лиц </w:t>
      </w:r>
      <w:r w:rsidR="000C6D25">
        <w:rPr>
          <w:rFonts w:ascii="Times New Roman" w:hAnsi="Times New Roman"/>
        </w:rPr>
        <w:t>– на 85,91</w:t>
      </w:r>
      <w:r w:rsidR="00531D72">
        <w:rPr>
          <w:rFonts w:ascii="Times New Roman" w:hAnsi="Times New Roman"/>
        </w:rPr>
        <w:t>2</w:t>
      </w:r>
      <w:r w:rsidR="000C6D25">
        <w:rPr>
          <w:rFonts w:ascii="Times New Roman" w:hAnsi="Times New Roman"/>
        </w:rPr>
        <w:t xml:space="preserve"> тыс. рублей или на 10,2 %;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>-</w:t>
      </w:r>
      <w:r w:rsidR="005201C3" w:rsidRPr="00E24151">
        <w:rPr>
          <w:rFonts w:ascii="Times New Roman" w:hAnsi="Times New Roman"/>
        </w:rPr>
        <w:t xml:space="preserve"> </w:t>
      </w:r>
      <w:r w:rsidR="00C744AF" w:rsidRPr="00E24151">
        <w:rPr>
          <w:rFonts w:ascii="Times New Roman" w:hAnsi="Times New Roman"/>
        </w:rPr>
        <w:t xml:space="preserve">акцизы по подакцизным товарам (продукции)производимым на территории </w:t>
      </w:r>
      <w:r w:rsidRPr="00E24151">
        <w:rPr>
          <w:rFonts w:ascii="Times New Roman" w:hAnsi="Times New Roman"/>
        </w:rPr>
        <w:t xml:space="preserve">РФ на </w:t>
      </w:r>
      <w:r w:rsidR="00E800FB">
        <w:rPr>
          <w:rFonts w:ascii="Times New Roman" w:hAnsi="Times New Roman"/>
        </w:rPr>
        <w:t>106,682</w:t>
      </w:r>
      <w:r w:rsidRPr="00E24151">
        <w:rPr>
          <w:rFonts w:ascii="Times New Roman" w:hAnsi="Times New Roman"/>
        </w:rPr>
        <w:t xml:space="preserve"> тыс. руб</w:t>
      </w:r>
      <w:r w:rsidR="00187123" w:rsidRPr="00E24151">
        <w:rPr>
          <w:rFonts w:ascii="Times New Roman" w:hAnsi="Times New Roman"/>
        </w:rPr>
        <w:t>лей</w:t>
      </w:r>
      <w:r w:rsidRPr="00E24151">
        <w:rPr>
          <w:rFonts w:ascii="Times New Roman" w:hAnsi="Times New Roman"/>
        </w:rPr>
        <w:t xml:space="preserve"> или на 2</w:t>
      </w:r>
      <w:r w:rsidR="001F0E60" w:rsidRPr="00E24151">
        <w:rPr>
          <w:rFonts w:ascii="Times New Roman" w:hAnsi="Times New Roman"/>
        </w:rPr>
        <w:t>2,</w:t>
      </w:r>
      <w:r w:rsidR="008848D9">
        <w:rPr>
          <w:rFonts w:ascii="Times New Roman" w:hAnsi="Times New Roman"/>
        </w:rPr>
        <w:t>3</w:t>
      </w:r>
      <w:r w:rsidRPr="00E24151">
        <w:rPr>
          <w:rFonts w:ascii="Times New Roman" w:hAnsi="Times New Roman"/>
        </w:rPr>
        <w:t xml:space="preserve"> %;</w:t>
      </w:r>
    </w:p>
    <w:p w:rsidR="006C6D8C" w:rsidRPr="00E24151" w:rsidRDefault="006C6D8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единый сельскохозяйственный налог на 43,65</w:t>
      </w:r>
      <w:r w:rsidR="00B8277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тыс. рублей или на 32,5 %;</w:t>
      </w:r>
    </w:p>
    <w:p w:rsidR="00EA3261" w:rsidRPr="00E24151" w:rsidRDefault="00EA3261" w:rsidP="00FC5018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- налог на имущество физических лиц на </w:t>
      </w:r>
      <w:r w:rsidR="00840A37" w:rsidRPr="00E24151">
        <w:rPr>
          <w:rFonts w:ascii="Times New Roman" w:hAnsi="Times New Roman"/>
        </w:rPr>
        <w:t>0,</w:t>
      </w:r>
      <w:r w:rsidR="00BD7A7C">
        <w:rPr>
          <w:rFonts w:ascii="Times New Roman" w:hAnsi="Times New Roman"/>
        </w:rPr>
        <w:t>675</w:t>
      </w:r>
      <w:r w:rsidRPr="00E24151">
        <w:rPr>
          <w:rFonts w:ascii="Times New Roman" w:hAnsi="Times New Roman"/>
        </w:rPr>
        <w:t xml:space="preserve"> тыс. рублей или в </w:t>
      </w:r>
      <w:r w:rsidR="00D46E49">
        <w:rPr>
          <w:rFonts w:ascii="Times New Roman" w:hAnsi="Times New Roman"/>
        </w:rPr>
        <w:t>53,4</w:t>
      </w:r>
      <w:r w:rsidR="000C16AE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%;</w:t>
      </w:r>
    </w:p>
    <w:p w:rsidR="00DA0A51" w:rsidRPr="00E24151" w:rsidRDefault="00EA3261" w:rsidP="00DA0A51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- </w:t>
      </w:r>
      <w:r w:rsidR="00DA0A51" w:rsidRPr="00E24151">
        <w:rPr>
          <w:rFonts w:ascii="Times New Roman" w:hAnsi="Times New Roman"/>
        </w:rPr>
        <w:t xml:space="preserve">земельный налог на </w:t>
      </w:r>
      <w:r w:rsidR="005743D3">
        <w:rPr>
          <w:rFonts w:ascii="Times New Roman" w:hAnsi="Times New Roman"/>
        </w:rPr>
        <w:t>62,987</w:t>
      </w:r>
      <w:r w:rsidR="00DA0A51" w:rsidRPr="00E24151">
        <w:rPr>
          <w:rFonts w:ascii="Times New Roman" w:hAnsi="Times New Roman"/>
        </w:rPr>
        <w:t xml:space="preserve"> тыс. рублей или на </w:t>
      </w:r>
      <w:r w:rsidR="00910D50">
        <w:rPr>
          <w:rFonts w:ascii="Times New Roman" w:hAnsi="Times New Roman"/>
        </w:rPr>
        <w:t>29,3</w:t>
      </w:r>
      <w:r w:rsidR="00623BB8" w:rsidRPr="00E24151">
        <w:rPr>
          <w:rFonts w:ascii="Times New Roman" w:hAnsi="Times New Roman"/>
        </w:rPr>
        <w:t xml:space="preserve"> </w:t>
      </w:r>
      <w:r w:rsidR="00DA0A51" w:rsidRPr="00E24151">
        <w:rPr>
          <w:rFonts w:ascii="Times New Roman" w:hAnsi="Times New Roman"/>
        </w:rPr>
        <w:t>%.</w:t>
      </w:r>
    </w:p>
    <w:p w:rsidR="00FC5018" w:rsidRPr="00E24151" w:rsidRDefault="00FC5018" w:rsidP="006F4EC2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Исполнение плановых назначений по </w:t>
      </w:r>
      <w:r w:rsidRPr="00E24151">
        <w:rPr>
          <w:rFonts w:ascii="Times New Roman" w:hAnsi="Times New Roman"/>
          <w:b/>
          <w:i/>
        </w:rPr>
        <w:t>неналоговым доходам</w:t>
      </w:r>
      <w:r w:rsidRPr="00E24151">
        <w:rPr>
          <w:rFonts w:ascii="Times New Roman" w:hAnsi="Times New Roman"/>
        </w:rPr>
        <w:t xml:space="preserve"> составило </w:t>
      </w:r>
      <w:r w:rsidR="00FC7391">
        <w:rPr>
          <w:rFonts w:ascii="Times New Roman" w:hAnsi="Times New Roman"/>
        </w:rPr>
        <w:t>50</w:t>
      </w:r>
      <w:r w:rsidR="00FE25BC" w:rsidRPr="00E24151">
        <w:rPr>
          <w:rFonts w:ascii="Times New Roman" w:hAnsi="Times New Roman"/>
        </w:rPr>
        <w:t>,0</w:t>
      </w:r>
      <w:r w:rsidRPr="00E24151">
        <w:rPr>
          <w:rFonts w:ascii="Times New Roman" w:hAnsi="Times New Roman"/>
        </w:rPr>
        <w:t xml:space="preserve"> % от утвержденной суммы или </w:t>
      </w:r>
      <w:r w:rsidR="009E313B" w:rsidRPr="00E24151">
        <w:rPr>
          <w:rFonts w:ascii="Times New Roman" w:hAnsi="Times New Roman"/>
        </w:rPr>
        <w:t>6,</w:t>
      </w:r>
      <w:r w:rsidR="00FE25BC" w:rsidRPr="00E24151">
        <w:rPr>
          <w:rFonts w:ascii="Times New Roman" w:hAnsi="Times New Roman"/>
        </w:rPr>
        <w:t xml:space="preserve">442 </w:t>
      </w:r>
      <w:r w:rsidRPr="00E24151">
        <w:rPr>
          <w:rFonts w:ascii="Times New Roman" w:hAnsi="Times New Roman"/>
        </w:rPr>
        <w:t>тыс. рублей. По сравнению с 2021 годом данный показатель у</w:t>
      </w:r>
      <w:r w:rsidR="009E313B" w:rsidRPr="00E24151">
        <w:rPr>
          <w:rFonts w:ascii="Times New Roman" w:hAnsi="Times New Roman"/>
        </w:rPr>
        <w:t>меньшился</w:t>
      </w:r>
      <w:r w:rsidRPr="00E24151">
        <w:rPr>
          <w:rFonts w:ascii="Times New Roman" w:hAnsi="Times New Roman"/>
        </w:rPr>
        <w:t xml:space="preserve"> на </w:t>
      </w:r>
      <w:r w:rsidR="002B6F9D" w:rsidRPr="00E24151">
        <w:rPr>
          <w:rFonts w:ascii="Times New Roman" w:hAnsi="Times New Roman"/>
        </w:rPr>
        <w:t>1,074</w:t>
      </w:r>
      <w:r w:rsidRPr="00E24151">
        <w:rPr>
          <w:rFonts w:ascii="Times New Roman" w:hAnsi="Times New Roman"/>
        </w:rPr>
        <w:t xml:space="preserve"> тыс. рублей или на </w:t>
      </w:r>
      <w:r w:rsidR="00FC7391">
        <w:rPr>
          <w:rFonts w:ascii="Times New Roman" w:hAnsi="Times New Roman"/>
        </w:rPr>
        <w:t>25,0</w:t>
      </w:r>
      <w:r w:rsidR="00214080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%.</w:t>
      </w:r>
    </w:p>
    <w:p w:rsidR="00FC5018" w:rsidRPr="00251E43" w:rsidRDefault="00FC5018" w:rsidP="00FC5018">
      <w:pPr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ab/>
      </w:r>
      <w:r w:rsidRPr="00251E43">
        <w:rPr>
          <w:rFonts w:ascii="Times New Roman" w:hAnsi="Times New Roman"/>
          <w:b/>
        </w:rPr>
        <w:t>Безвозмездные поступления</w:t>
      </w:r>
      <w:r w:rsidRPr="00251E4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B61618" w:rsidRPr="00251E43">
        <w:rPr>
          <w:rFonts w:ascii="Times New Roman" w:hAnsi="Times New Roman"/>
        </w:rPr>
        <w:t>1</w:t>
      </w:r>
      <w:r w:rsidR="009577DE">
        <w:rPr>
          <w:rFonts w:ascii="Times New Roman" w:hAnsi="Times New Roman"/>
        </w:rPr>
        <w:t> 805,516</w:t>
      </w:r>
      <w:r w:rsidRPr="00251E43">
        <w:rPr>
          <w:rFonts w:ascii="Times New Roman" w:hAnsi="Times New Roman"/>
        </w:rPr>
        <w:t xml:space="preserve"> тыс. рублей или </w:t>
      </w:r>
      <w:r w:rsidR="00B61618" w:rsidRPr="00251E43">
        <w:rPr>
          <w:rFonts w:ascii="Times New Roman" w:hAnsi="Times New Roman"/>
        </w:rPr>
        <w:t>4</w:t>
      </w:r>
      <w:r w:rsidR="001D1D51">
        <w:rPr>
          <w:rFonts w:ascii="Times New Roman" w:hAnsi="Times New Roman"/>
        </w:rPr>
        <w:t>3,8</w:t>
      </w:r>
      <w:r w:rsidRPr="00251E43">
        <w:rPr>
          <w:rFonts w:ascii="Times New Roman" w:hAnsi="Times New Roman"/>
        </w:rPr>
        <w:t xml:space="preserve"> %, от утвержденной суммы (</w:t>
      </w:r>
      <w:r w:rsidR="001D1D51">
        <w:rPr>
          <w:rFonts w:ascii="Times New Roman" w:hAnsi="Times New Roman"/>
        </w:rPr>
        <w:t>4 122,986</w:t>
      </w:r>
      <w:r w:rsidRPr="00251E43">
        <w:rPr>
          <w:rFonts w:ascii="Times New Roman" w:hAnsi="Times New Roman"/>
        </w:rPr>
        <w:t xml:space="preserve"> тыс. руб</w:t>
      </w:r>
      <w:r w:rsidR="0000066D" w:rsidRPr="00251E43">
        <w:rPr>
          <w:rFonts w:ascii="Times New Roman" w:hAnsi="Times New Roman"/>
        </w:rPr>
        <w:t>лей</w:t>
      </w:r>
      <w:r w:rsidRPr="00251E43">
        <w:rPr>
          <w:rFonts w:ascii="Times New Roman" w:hAnsi="Times New Roman"/>
        </w:rPr>
        <w:t xml:space="preserve">), и на </w:t>
      </w:r>
      <w:r w:rsidR="001D1D51">
        <w:rPr>
          <w:rFonts w:ascii="Times New Roman" w:hAnsi="Times New Roman"/>
        </w:rPr>
        <w:t>120,627</w:t>
      </w:r>
      <w:r w:rsidRPr="00251E43"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Pr="00251E43" w:rsidRDefault="00370B09" w:rsidP="00FC5018">
      <w:pPr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>    </w:t>
      </w:r>
      <w:r w:rsidR="0093005E" w:rsidRPr="00251E43">
        <w:rPr>
          <w:rFonts w:ascii="Times New Roman" w:hAnsi="Times New Roman"/>
        </w:rPr>
        <w:t xml:space="preserve">  </w:t>
      </w:r>
      <w:r w:rsidRPr="00251E43">
        <w:rPr>
          <w:rFonts w:ascii="Times New Roman" w:hAnsi="Times New Roman"/>
        </w:rPr>
        <w:t xml:space="preserve">  </w:t>
      </w:r>
      <w:r w:rsidR="00FC5018" w:rsidRPr="00251E43">
        <w:rPr>
          <w:rFonts w:ascii="Times New Roman" w:hAnsi="Times New Roman"/>
        </w:rPr>
        <w:t xml:space="preserve">Наибольший удельный вес в структуре доходов </w:t>
      </w:r>
      <w:r w:rsidR="007D754E" w:rsidRPr="00251E43">
        <w:rPr>
          <w:rFonts w:ascii="Times New Roman" w:hAnsi="Times New Roman"/>
        </w:rPr>
        <w:t>в 2022 г</w:t>
      </w:r>
      <w:r w:rsidR="00533A2F" w:rsidRPr="00251E43">
        <w:rPr>
          <w:rFonts w:ascii="Times New Roman" w:hAnsi="Times New Roman"/>
        </w:rPr>
        <w:t>оду</w:t>
      </w:r>
      <w:r w:rsidR="007D754E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сельского поселения составляют </w:t>
      </w:r>
      <w:r w:rsidR="003976DC">
        <w:rPr>
          <w:rFonts w:ascii="Times New Roman" w:hAnsi="Times New Roman"/>
        </w:rPr>
        <w:t>налоговые и неналоговые</w:t>
      </w:r>
      <w:r w:rsidR="00CA382E" w:rsidRPr="00251E43">
        <w:rPr>
          <w:rFonts w:ascii="Times New Roman" w:hAnsi="Times New Roman"/>
        </w:rPr>
        <w:t xml:space="preserve"> поступления</w:t>
      </w:r>
      <w:r w:rsidR="007D0073" w:rsidRPr="00251E43">
        <w:rPr>
          <w:rFonts w:ascii="Times New Roman" w:hAnsi="Times New Roman"/>
        </w:rPr>
        <w:t>,</w:t>
      </w:r>
      <w:r w:rsidR="00CA382E" w:rsidRPr="00251E43">
        <w:rPr>
          <w:rFonts w:ascii="Times New Roman" w:hAnsi="Times New Roman"/>
        </w:rPr>
        <w:t xml:space="preserve"> которые </w:t>
      </w:r>
      <w:r w:rsidR="00FC5018" w:rsidRPr="00251E43">
        <w:rPr>
          <w:rFonts w:ascii="Times New Roman" w:hAnsi="Times New Roman"/>
        </w:rPr>
        <w:t xml:space="preserve">составили </w:t>
      </w:r>
      <w:r w:rsidR="009D3066">
        <w:rPr>
          <w:rFonts w:ascii="Times New Roman" w:hAnsi="Times New Roman"/>
        </w:rPr>
        <w:t>52,2</w:t>
      </w:r>
      <w:r w:rsidR="00FC5018" w:rsidRPr="00251E43">
        <w:rPr>
          <w:rFonts w:ascii="Times New Roman" w:hAnsi="Times New Roman"/>
        </w:rPr>
        <w:t xml:space="preserve"> % (в 2021 г</w:t>
      </w:r>
      <w:r w:rsidR="00CF269E" w:rsidRPr="00251E43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– </w:t>
      </w:r>
      <w:r w:rsidR="002033B8">
        <w:rPr>
          <w:rFonts w:ascii="Times New Roman" w:hAnsi="Times New Roman"/>
        </w:rPr>
        <w:t>49,8</w:t>
      </w:r>
      <w:r w:rsidR="00AA6F2C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%), </w:t>
      </w:r>
      <w:r w:rsidR="00C62E4E">
        <w:rPr>
          <w:rFonts w:ascii="Times New Roman" w:hAnsi="Times New Roman"/>
        </w:rPr>
        <w:t xml:space="preserve">безвозмездные поступления составили </w:t>
      </w:r>
      <w:r w:rsidR="00C17177">
        <w:rPr>
          <w:rFonts w:ascii="Times New Roman" w:hAnsi="Times New Roman"/>
        </w:rPr>
        <w:t>47,8</w:t>
      </w:r>
      <w:r w:rsidR="004D5ECF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%, (в 2021</w:t>
      </w:r>
      <w:r w:rsidR="00713318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г</w:t>
      </w:r>
      <w:r w:rsidR="00ED0554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– </w:t>
      </w:r>
      <w:r w:rsidR="00AF118D">
        <w:rPr>
          <w:rFonts w:ascii="Times New Roman" w:hAnsi="Times New Roman"/>
        </w:rPr>
        <w:t>50,2</w:t>
      </w:r>
      <w:r w:rsidR="00AA6F2C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%)</w:t>
      </w:r>
      <w:r w:rsidR="00EB5EB2" w:rsidRPr="00251E43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 xml:space="preserve">    </w:t>
      </w:r>
      <w:r w:rsidR="0093005E" w:rsidRPr="00251E43">
        <w:rPr>
          <w:rFonts w:ascii="Times New Roman" w:hAnsi="Times New Roman"/>
        </w:rPr>
        <w:t xml:space="preserve">  </w:t>
      </w:r>
      <w:r w:rsidRPr="00251E43">
        <w:rPr>
          <w:rFonts w:ascii="Times New Roman" w:hAnsi="Times New Roman"/>
        </w:rPr>
        <w:t xml:space="preserve">      </w:t>
      </w:r>
      <w:r w:rsidR="00FC5018" w:rsidRPr="00251E43">
        <w:rPr>
          <w:rFonts w:ascii="Times New Roman" w:hAnsi="Times New Roman"/>
        </w:rPr>
        <w:t>Доходы бюджета сельского поселения</w:t>
      </w:r>
      <w:r w:rsidR="00434349" w:rsidRPr="00251E43">
        <w:rPr>
          <w:rFonts w:ascii="Times New Roman" w:hAnsi="Times New Roman"/>
        </w:rPr>
        <w:t>,</w:t>
      </w:r>
      <w:r w:rsidR="00FC5018" w:rsidRPr="00251E43">
        <w:rPr>
          <w:rFonts w:ascii="Times New Roman" w:hAnsi="Times New Roman"/>
        </w:rPr>
        <w:t xml:space="preserve"> исчисленные в соответствии со ст</w:t>
      </w:r>
      <w:r w:rsidR="00ED172B" w:rsidRPr="00251E43">
        <w:rPr>
          <w:rFonts w:ascii="Times New Roman" w:hAnsi="Times New Roman"/>
        </w:rPr>
        <w:t>атьей</w:t>
      </w:r>
      <w:r w:rsidR="00FC5018" w:rsidRPr="00251E43">
        <w:rPr>
          <w:rFonts w:ascii="Times New Roman" w:hAnsi="Times New Roman"/>
        </w:rPr>
        <w:t xml:space="preserve"> 47 Бюджетного кодекса РФ (без субвенций) составили </w:t>
      </w:r>
      <w:r w:rsidR="0045685C">
        <w:rPr>
          <w:rFonts w:ascii="Times New Roman" w:hAnsi="Times New Roman"/>
        </w:rPr>
        <w:t>3 729,499</w:t>
      </w:r>
      <w:r w:rsidR="00FC5018" w:rsidRPr="00251E43">
        <w:rPr>
          <w:rFonts w:ascii="Times New Roman" w:hAnsi="Times New Roman"/>
        </w:rPr>
        <w:t xml:space="preserve"> тыс. рублей при утвержденном значении </w:t>
      </w:r>
      <w:r w:rsidR="00982A4C" w:rsidRPr="00251E43">
        <w:rPr>
          <w:rFonts w:ascii="Times New Roman" w:hAnsi="Times New Roman"/>
        </w:rPr>
        <w:t>7</w:t>
      </w:r>
      <w:r w:rsidR="0045685C">
        <w:rPr>
          <w:rFonts w:ascii="Times New Roman" w:hAnsi="Times New Roman"/>
        </w:rPr>
        <w:t> 637,248</w:t>
      </w:r>
      <w:r w:rsidR="00FC5018" w:rsidRPr="00251E43">
        <w:rPr>
          <w:rFonts w:ascii="Times New Roman" w:hAnsi="Times New Roman"/>
        </w:rPr>
        <w:t xml:space="preserve"> тыс. рублей и исполнены на </w:t>
      </w:r>
      <w:r w:rsidR="00EA21DE">
        <w:rPr>
          <w:rFonts w:ascii="Times New Roman" w:hAnsi="Times New Roman"/>
        </w:rPr>
        <w:t>48,8</w:t>
      </w:r>
      <w:r w:rsidR="00FC5018" w:rsidRPr="00251E43">
        <w:rPr>
          <w:rFonts w:ascii="Times New Roman" w:hAnsi="Times New Roman"/>
        </w:rPr>
        <w:t xml:space="preserve"> %. По сравнению с 1</w:t>
      </w:r>
      <w:r w:rsidR="00FC5018">
        <w:rPr>
          <w:rFonts w:ascii="Times New Roman" w:hAnsi="Times New Roman"/>
        </w:rPr>
        <w:t xml:space="preserve"> </w:t>
      </w:r>
      <w:r w:rsidR="005E50E5">
        <w:rPr>
          <w:rFonts w:ascii="Times New Roman" w:hAnsi="Times New Roman"/>
        </w:rPr>
        <w:t>полугодием</w:t>
      </w:r>
      <w:r w:rsidR="00FC5018">
        <w:rPr>
          <w:rFonts w:ascii="Times New Roman" w:hAnsi="Times New Roman"/>
        </w:rPr>
        <w:t xml:space="preserve"> 2021 года (</w:t>
      </w:r>
      <w:r w:rsidR="003B2DBF">
        <w:rPr>
          <w:rFonts w:ascii="Times New Roman" w:hAnsi="Times New Roman"/>
        </w:rPr>
        <w:t>3 310,234</w:t>
      </w:r>
      <w:r w:rsidR="000600A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) данный показатель увеличился на </w:t>
      </w:r>
      <w:r w:rsidR="003B2DBF">
        <w:rPr>
          <w:rFonts w:ascii="Times New Roman" w:hAnsi="Times New Roman"/>
        </w:rPr>
        <w:t>419,265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945F0D">
        <w:rPr>
          <w:rFonts w:ascii="Times New Roman" w:hAnsi="Times New Roman"/>
        </w:rPr>
        <w:t>12,7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CC0BBD">
        <w:rPr>
          <w:rFonts w:ascii="Times New Roman" w:hAnsi="Times New Roman"/>
        </w:rPr>
        <w:t>419,465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8B00B4">
        <w:rPr>
          <w:rFonts w:ascii="Times New Roman" w:hAnsi="Times New Roman"/>
        </w:rPr>
        <w:t>12,5</w:t>
      </w:r>
      <w:r>
        <w:rPr>
          <w:rFonts w:ascii="Times New Roman" w:hAnsi="Times New Roman"/>
        </w:rPr>
        <w:t xml:space="preserve"> %, и было обусловлено увеличением собственных доходов на </w:t>
      </w:r>
      <w:r w:rsidR="00C8645B">
        <w:rPr>
          <w:rFonts w:ascii="Times New Roman" w:hAnsi="Times New Roman"/>
        </w:rPr>
        <w:t>298,83</w:t>
      </w:r>
      <w:r w:rsidR="006D4F0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 w:rsidR="00FC04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(на </w:t>
      </w:r>
      <w:r w:rsidR="00CA79A2">
        <w:rPr>
          <w:rFonts w:ascii="Times New Roman" w:hAnsi="Times New Roman"/>
        </w:rPr>
        <w:t>17,9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%) и безвозмездных поступлений на </w:t>
      </w:r>
      <w:r w:rsidR="00D6405B">
        <w:rPr>
          <w:rFonts w:ascii="Times New Roman" w:hAnsi="Times New Roman"/>
        </w:rPr>
        <w:t>120,627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D6405B">
        <w:rPr>
          <w:rFonts w:ascii="Times New Roman" w:hAnsi="Times New Roman"/>
        </w:rPr>
        <w:t>7,2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</w:rPr>
        <w:t>4.</w:t>
      </w:r>
      <w:r w:rsidR="009327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923DDA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</w:t>
      </w:r>
      <w:r w:rsidR="0093005E">
        <w:rPr>
          <w:rFonts w:ascii="Times New Roman" w:hAnsi="Times New Roman"/>
        </w:rPr>
        <w:t xml:space="preserve">    </w:t>
      </w:r>
      <w:r w:rsidR="00DC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Объем расходов за 1 </w:t>
      </w:r>
      <w:r w:rsidR="006247AC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составил </w:t>
      </w:r>
      <w:r w:rsidR="00285B7B">
        <w:rPr>
          <w:rFonts w:ascii="Times New Roman" w:hAnsi="Times New Roman"/>
        </w:rPr>
        <w:t>3 852,23</w:t>
      </w:r>
      <w:r w:rsidR="008847A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по сравнению с 1 </w:t>
      </w:r>
      <w:r w:rsidR="008D32B0">
        <w:rPr>
          <w:rFonts w:ascii="Times New Roman" w:hAnsi="Times New Roman"/>
        </w:rPr>
        <w:t>полугодием</w:t>
      </w:r>
      <w:r>
        <w:rPr>
          <w:rFonts w:ascii="Times New Roman" w:hAnsi="Times New Roman"/>
        </w:rPr>
        <w:t xml:space="preserve"> 2021 года у</w:t>
      </w:r>
      <w:r w:rsidR="00CD10D5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285B7B">
        <w:rPr>
          <w:rFonts w:ascii="Times New Roman" w:hAnsi="Times New Roman"/>
        </w:rPr>
        <w:t>684,39</w:t>
      </w:r>
      <w:r w:rsidR="00186D2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2E4729">
        <w:rPr>
          <w:rFonts w:ascii="Times New Roman" w:hAnsi="Times New Roman"/>
        </w:rPr>
        <w:t>2</w:t>
      </w:r>
      <w:r w:rsidR="0013467B">
        <w:rPr>
          <w:rFonts w:ascii="Times New Roman" w:hAnsi="Times New Roman"/>
        </w:rPr>
        <w:t xml:space="preserve">1,6 </w:t>
      </w:r>
      <w:r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B76F8B">
        <w:rPr>
          <w:rFonts w:ascii="Times New Roman" w:hAnsi="Times New Roman"/>
        </w:rPr>
        <w:t>48,5</w:t>
      </w:r>
      <w:r>
        <w:rPr>
          <w:rFonts w:ascii="Times New Roman" w:hAnsi="Times New Roman"/>
        </w:rPr>
        <w:t xml:space="preserve"> %.  Основные показатели исполнения бюджета по расходам за 1 </w:t>
      </w:r>
      <w:r w:rsidR="0020477A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отражены в таблице</w:t>
      </w:r>
      <w:r w:rsidR="006D79AF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:</w:t>
      </w:r>
    </w:p>
    <w:p w:rsidR="00D56ED1" w:rsidRDefault="00D56ED1" w:rsidP="006D79AF">
      <w:pPr>
        <w:jc w:val="right"/>
        <w:rPr>
          <w:rFonts w:ascii="Times New Roman" w:hAnsi="Times New Roman"/>
          <w:b/>
          <w:sz w:val="22"/>
          <w:szCs w:val="22"/>
        </w:rPr>
      </w:pPr>
    </w:p>
    <w:p w:rsidR="006D79AF" w:rsidRPr="0062479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62479B">
        <w:rPr>
          <w:rFonts w:ascii="Times New Roman" w:hAnsi="Times New Roman"/>
          <w:b/>
          <w:sz w:val="22"/>
          <w:szCs w:val="22"/>
        </w:rPr>
        <w:lastRenderedPageBreak/>
        <w:t>Таблица №2</w:t>
      </w:r>
      <w:r w:rsidR="00FC4101" w:rsidRPr="0062479B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992"/>
        <w:gridCol w:w="1276"/>
        <w:gridCol w:w="708"/>
        <w:gridCol w:w="1181"/>
        <w:gridCol w:w="946"/>
      </w:tblGrid>
      <w:tr w:rsidR="00FC5018" w:rsidTr="00C1253D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>
            <w:pPr>
              <w:rPr>
                <w:b/>
                <w:sz w:val="20"/>
              </w:rPr>
            </w:pPr>
            <w:r w:rsidRPr="00AA0F8B">
              <w:rPr>
                <w:b/>
                <w:sz w:val="20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>
            <w:pPr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AA0F8B" w:rsidRDefault="00FC5018" w:rsidP="0020787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207877" w:rsidRPr="00AA0F8B">
              <w:rPr>
                <w:rFonts w:ascii="Times New Roman" w:hAnsi="Times New Roman"/>
                <w:b/>
                <w:sz w:val="20"/>
              </w:rPr>
              <w:t>полугодие</w:t>
            </w:r>
            <w:r w:rsidRPr="00AA0F8B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D60B6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2022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0F8B">
              <w:rPr>
                <w:rFonts w:ascii="Times New Roman" w:hAnsi="Times New Roman"/>
                <w:b/>
                <w:sz w:val="20"/>
              </w:rPr>
              <w:t>Отклоне</w:t>
            </w:r>
            <w:proofErr w:type="spellEnd"/>
          </w:p>
          <w:p w:rsidR="00C1253D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0F8B">
              <w:rPr>
                <w:rFonts w:ascii="Times New Roman" w:hAnsi="Times New Roman"/>
                <w:b/>
                <w:sz w:val="20"/>
              </w:rPr>
              <w:t>ние</w:t>
            </w:r>
            <w:proofErr w:type="spellEnd"/>
            <w:r w:rsidRPr="00AA0F8B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</w:t>
            </w:r>
            <w:r w:rsidR="007062A7" w:rsidRPr="00AA0F8B">
              <w:rPr>
                <w:rFonts w:ascii="Times New Roman" w:hAnsi="Times New Roman"/>
                <w:b/>
                <w:sz w:val="20"/>
              </w:rPr>
              <w:t xml:space="preserve"> полугодие</w:t>
            </w:r>
            <w:r w:rsidRPr="00AA0F8B">
              <w:rPr>
                <w:rFonts w:ascii="Times New Roman" w:hAnsi="Times New Roman"/>
                <w:b/>
                <w:sz w:val="20"/>
              </w:rPr>
              <w:t xml:space="preserve"> 2022 и</w:t>
            </w:r>
          </w:p>
          <w:p w:rsidR="00FC5018" w:rsidRPr="00AA0F8B" w:rsidRDefault="00FC5018" w:rsidP="00C1253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C1253D">
              <w:rPr>
                <w:rFonts w:ascii="Times New Roman" w:hAnsi="Times New Roman"/>
                <w:b/>
                <w:sz w:val="20"/>
              </w:rPr>
              <w:t>полугодие</w:t>
            </w:r>
            <w:r w:rsidRPr="00AA0F8B">
              <w:rPr>
                <w:rFonts w:ascii="Times New Roman" w:hAnsi="Times New Roman"/>
                <w:b/>
                <w:sz w:val="20"/>
              </w:rPr>
              <w:t xml:space="preserve"> 2021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F27298" w:rsidRPr="00AA0F8B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D93A25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2022</w:t>
            </w:r>
          </w:p>
          <w:p w:rsidR="00D93A25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 1 </w:t>
            </w:r>
            <w:proofErr w:type="spellStart"/>
            <w:r w:rsidR="001E20F0" w:rsidRPr="00AA0F8B">
              <w:rPr>
                <w:rFonts w:ascii="Times New Roman" w:hAnsi="Times New Roman"/>
                <w:b/>
                <w:sz w:val="20"/>
              </w:rPr>
              <w:t>полуг</w:t>
            </w:r>
            <w:proofErr w:type="spellEnd"/>
            <w:r w:rsidR="00D93A25">
              <w:rPr>
                <w:rFonts w:ascii="Times New Roman" w:hAnsi="Times New Roman"/>
                <w:b/>
                <w:sz w:val="20"/>
              </w:rPr>
              <w:t>.</w:t>
            </w:r>
          </w:p>
          <w:p w:rsidR="00FC5018" w:rsidRPr="00AA0F8B" w:rsidRDefault="00D93A25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FC5018" w:rsidRPr="00AA0F8B">
              <w:rPr>
                <w:rFonts w:ascii="Times New Roman" w:hAnsi="Times New Roman"/>
                <w:b/>
                <w:sz w:val="20"/>
              </w:rPr>
              <w:t>021</w:t>
            </w:r>
          </w:p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%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Исполнено</w:t>
            </w:r>
          </w:p>
          <w:p w:rsidR="00FC5018" w:rsidRPr="00AA0F8B" w:rsidRDefault="00FC5018" w:rsidP="002D70F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1 </w:t>
            </w:r>
            <w:r w:rsidR="006533F2" w:rsidRPr="00AA0F8B">
              <w:rPr>
                <w:rFonts w:ascii="Times New Roman" w:hAnsi="Times New Roman"/>
                <w:b/>
                <w:sz w:val="20"/>
              </w:rPr>
              <w:t>полуго</w:t>
            </w:r>
            <w:r w:rsidR="002D70F9">
              <w:rPr>
                <w:rFonts w:ascii="Times New Roman" w:hAnsi="Times New Roman"/>
                <w:b/>
                <w:sz w:val="20"/>
              </w:rPr>
              <w:t>дие</w:t>
            </w:r>
            <w:r w:rsidRPr="00AA0F8B">
              <w:rPr>
                <w:rFonts w:ascii="Times New Roman" w:hAnsi="Times New Roman"/>
                <w:b/>
                <w:sz w:val="20"/>
              </w:rPr>
              <w:t xml:space="preserve"> 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 xml:space="preserve">% </w:t>
            </w:r>
            <w:proofErr w:type="spellStart"/>
            <w:r w:rsidRPr="00AA0F8B">
              <w:rPr>
                <w:rFonts w:ascii="Times New Roman" w:hAnsi="Times New Roman"/>
                <w:b/>
                <w:sz w:val="20"/>
              </w:rPr>
              <w:t>исполне</w:t>
            </w:r>
            <w:proofErr w:type="spellEnd"/>
          </w:p>
          <w:p w:rsidR="00FC5018" w:rsidRPr="00AA0F8B" w:rsidRDefault="00FC5018" w:rsidP="00BC50B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0F8B">
              <w:rPr>
                <w:rFonts w:ascii="Times New Roman" w:hAnsi="Times New Roman"/>
                <w:b/>
                <w:sz w:val="20"/>
              </w:rPr>
              <w:t>ния</w:t>
            </w:r>
            <w:proofErr w:type="spellEnd"/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400F8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B0713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936,176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06C6F" w:rsidP="00117D81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2 202,172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06C6F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1 023,766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46,5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87,59</w:t>
            </w:r>
            <w:r w:rsidR="005261B5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D2F74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109,4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B0713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35,362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06C6F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95,170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06C6F" w:rsidP="001E66CD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38,6</w:t>
            </w:r>
            <w:r w:rsidR="001E66CD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40,6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F3657B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3,30</w:t>
            </w:r>
            <w:r w:rsidR="00F3657B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D2F74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109,4</w:t>
            </w:r>
          </w:p>
        </w:tc>
      </w:tr>
      <w:tr w:rsidR="00B947A1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6B0713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18,848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B06C6F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84,454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B06C6F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13,469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5E68A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- 5,379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8D2F74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71,5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B0713" w:rsidP="006B0713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454,507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06C6F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1 285,609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B06C6F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663,732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51,6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209,225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D2F74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146,0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0332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287,502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8125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564,050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8125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319,328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56,6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31,826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D2F74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111,1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0332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53,389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8125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135,015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8125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67,508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14,119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C7362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126,4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0332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1 311,480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8125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3 416,359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8125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1 648,927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48,3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337,447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7D3D19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125,7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0332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70,579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02C1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153,668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02C1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76,834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50,0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6,255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35E3D" w:rsidP="00785D8F">
            <w:pPr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108,9</w:t>
            </w:r>
          </w:p>
        </w:tc>
      </w:tr>
      <w:tr w:rsidR="00FC5018" w:rsidTr="00C1253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0332D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3 167,843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02C1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7 936,497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02C1" w:rsidP="00505B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3 852,23</w:t>
            </w:r>
            <w:r w:rsidR="00505B9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0666FB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48,5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6622C" w:rsidP="001472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684,39</w:t>
            </w:r>
            <w:r w:rsidR="001472D1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35E3D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121,6</w:t>
            </w:r>
          </w:p>
        </w:tc>
      </w:tr>
    </w:tbl>
    <w:p w:rsidR="001D097F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Финансирование бюджетных ассигнований </w:t>
      </w:r>
      <w:r w:rsidRPr="003F11FC">
        <w:rPr>
          <w:rFonts w:ascii="Times New Roman" w:hAnsi="Times New Roman"/>
          <w:i/>
        </w:rPr>
        <w:t>по разделам и подразделам бюджетной классификации</w:t>
      </w:r>
      <w:r w:rsidRPr="003F11FC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803FBE">
        <w:rPr>
          <w:rFonts w:ascii="Times New Roman" w:hAnsi="Times New Roman"/>
        </w:rPr>
        <w:t xml:space="preserve">48,5 </w:t>
      </w:r>
      <w:r w:rsidRPr="003F11FC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3F11FC">
        <w:rPr>
          <w:rFonts w:ascii="Times New Roman" w:hAnsi="Times New Roman"/>
        </w:rPr>
        <w:t xml:space="preserve">по </w:t>
      </w:r>
      <w:r w:rsidRPr="003F11FC">
        <w:rPr>
          <w:rFonts w:ascii="Times New Roman" w:hAnsi="Times New Roman"/>
        </w:rPr>
        <w:t>разделам:</w:t>
      </w:r>
    </w:p>
    <w:p w:rsidR="00D675FC" w:rsidRDefault="008E4A8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D097F" w:rsidRPr="003F11FC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D675FC">
        <w:rPr>
          <w:rFonts w:ascii="Times New Roman" w:hAnsi="Times New Roman"/>
        </w:rPr>
        <w:t>0500 «Жилищно-коммунальное хозяйство» – 56,6 %;</w:t>
      </w:r>
    </w:p>
    <w:p w:rsidR="008E4A8E" w:rsidRDefault="001D097F" w:rsidP="008E4A8E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 </w:t>
      </w:r>
      <w:r w:rsidR="008E4A8E" w:rsidRPr="003F11FC">
        <w:rPr>
          <w:rFonts w:ascii="Times New Roman" w:hAnsi="Times New Roman"/>
        </w:rPr>
        <w:t>- 0</w:t>
      </w:r>
      <w:r w:rsidR="008E4A8E">
        <w:rPr>
          <w:rFonts w:ascii="Times New Roman" w:hAnsi="Times New Roman"/>
        </w:rPr>
        <w:t>4</w:t>
      </w:r>
      <w:r w:rsidR="008E4A8E" w:rsidRPr="003F11FC">
        <w:rPr>
          <w:rFonts w:ascii="Times New Roman" w:hAnsi="Times New Roman"/>
        </w:rPr>
        <w:t>00 «</w:t>
      </w:r>
      <w:r w:rsidR="008E4A8E">
        <w:rPr>
          <w:rFonts w:ascii="Times New Roman" w:hAnsi="Times New Roman"/>
        </w:rPr>
        <w:t>Национальная экономика</w:t>
      </w:r>
      <w:r w:rsidR="008E4A8E" w:rsidRPr="003F11FC">
        <w:rPr>
          <w:rFonts w:ascii="Times New Roman" w:hAnsi="Times New Roman"/>
        </w:rPr>
        <w:t xml:space="preserve">» - </w:t>
      </w:r>
      <w:r w:rsidR="00C312CB">
        <w:rPr>
          <w:rFonts w:ascii="Times New Roman" w:hAnsi="Times New Roman"/>
        </w:rPr>
        <w:t>51,6</w:t>
      </w:r>
      <w:r w:rsidR="008E4A8E">
        <w:rPr>
          <w:rFonts w:ascii="Times New Roman" w:hAnsi="Times New Roman"/>
        </w:rPr>
        <w:t xml:space="preserve"> </w:t>
      </w:r>
      <w:r w:rsidR="008E4A8E" w:rsidRPr="003F11FC">
        <w:rPr>
          <w:rFonts w:ascii="Times New Roman" w:hAnsi="Times New Roman"/>
        </w:rPr>
        <w:t>%</w:t>
      </w:r>
      <w:r w:rsidR="008E4A8E">
        <w:rPr>
          <w:rFonts w:ascii="Times New Roman" w:hAnsi="Times New Roman"/>
        </w:rPr>
        <w:t>;</w:t>
      </w:r>
    </w:p>
    <w:p w:rsidR="00D6001B" w:rsidRPr="003F11FC" w:rsidRDefault="00D6001B" w:rsidP="00D6001B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- 1100 «Физическая культура и спорт» - 50,0</w:t>
      </w:r>
      <w:r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>
        <w:rPr>
          <w:rFonts w:ascii="Times New Roman" w:hAnsi="Times New Roman"/>
        </w:rPr>
        <w:t>;</w:t>
      </w:r>
    </w:p>
    <w:p w:rsidR="001D097F" w:rsidRPr="003F11FC" w:rsidRDefault="00D6001B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D097F" w:rsidRPr="003F11FC">
        <w:rPr>
          <w:rFonts w:ascii="Times New Roman" w:hAnsi="Times New Roman"/>
        </w:rPr>
        <w:t>0700 «Образование»</w:t>
      </w:r>
      <w:r w:rsidR="00183BBC" w:rsidRPr="003F11FC">
        <w:rPr>
          <w:rFonts w:ascii="Times New Roman" w:hAnsi="Times New Roman"/>
        </w:rPr>
        <w:t xml:space="preserve"> -50,0</w:t>
      </w:r>
      <w:r w:rsidR="00A928BD">
        <w:rPr>
          <w:rFonts w:ascii="Times New Roman" w:hAnsi="Times New Roman"/>
        </w:rPr>
        <w:t xml:space="preserve"> </w:t>
      </w:r>
      <w:r w:rsidR="001D097F" w:rsidRPr="003F11FC">
        <w:rPr>
          <w:rFonts w:ascii="Times New Roman" w:hAnsi="Times New Roman"/>
        </w:rPr>
        <w:t>%</w:t>
      </w:r>
      <w:r w:rsidR="00CF74D4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3F11FC">
        <w:rPr>
          <w:rFonts w:ascii="Times New Roman" w:hAnsi="Times New Roman"/>
          <w:b/>
        </w:rPr>
        <w:t>уменьшились</w:t>
      </w:r>
      <w:r w:rsidRPr="003F11FC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FC1D1B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на</w:t>
      </w:r>
      <w:r w:rsidR="008A2F2D">
        <w:rPr>
          <w:rFonts w:ascii="Times New Roman" w:hAnsi="Times New Roman"/>
        </w:rPr>
        <w:t xml:space="preserve"> </w:t>
      </w:r>
      <w:r w:rsidR="00BA0796">
        <w:rPr>
          <w:rFonts w:ascii="Times New Roman" w:hAnsi="Times New Roman"/>
        </w:rPr>
        <w:t>5,379</w:t>
      </w:r>
      <w:r w:rsidR="00C676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тыс. руб</w:t>
      </w:r>
      <w:r w:rsidR="00C6762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E3164A">
        <w:rPr>
          <w:rFonts w:ascii="Times New Roman" w:hAnsi="Times New Roman"/>
        </w:rPr>
        <w:t>28,5</w:t>
      </w:r>
      <w:r w:rsidR="0017380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</w:t>
      </w:r>
      <w:r w:rsidR="00FE6899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D36EC0" w:rsidRDefault="00D36EC0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«Общегосударственные вопросы» на 87,59</w:t>
      </w:r>
      <w:r w:rsidR="00BF0FD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тыс. рублей или на </w:t>
      </w:r>
      <w:r w:rsidR="00572B9C">
        <w:rPr>
          <w:rFonts w:ascii="Times New Roman" w:hAnsi="Times New Roman"/>
        </w:rPr>
        <w:t>9,4 %;</w:t>
      </w:r>
    </w:p>
    <w:p w:rsidR="00FC5018" w:rsidRDefault="00EA342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400FC">
        <w:rPr>
          <w:rFonts w:ascii="Times New Roman" w:hAnsi="Times New Roman"/>
        </w:rPr>
        <w:t xml:space="preserve">«Национальная оборона» на </w:t>
      </w:r>
      <w:r w:rsidR="00BA568B">
        <w:rPr>
          <w:rFonts w:ascii="Times New Roman" w:hAnsi="Times New Roman"/>
        </w:rPr>
        <w:t>3,30</w:t>
      </w:r>
      <w:r w:rsidR="00DD2F88">
        <w:rPr>
          <w:rFonts w:ascii="Times New Roman" w:hAnsi="Times New Roman"/>
        </w:rPr>
        <w:t>7</w:t>
      </w:r>
      <w:r w:rsidR="002400FC">
        <w:rPr>
          <w:rFonts w:ascii="Times New Roman" w:hAnsi="Times New Roman"/>
        </w:rPr>
        <w:t xml:space="preserve"> тыс. рублей или на </w:t>
      </w:r>
      <w:r w:rsidR="00B13BAE">
        <w:rPr>
          <w:rFonts w:ascii="Times New Roman" w:hAnsi="Times New Roman"/>
        </w:rPr>
        <w:t>9,4</w:t>
      </w:r>
      <w:r w:rsidR="009214DE">
        <w:rPr>
          <w:rFonts w:ascii="Times New Roman" w:hAnsi="Times New Roman"/>
        </w:rPr>
        <w:t xml:space="preserve"> </w:t>
      </w:r>
      <w:r w:rsidR="004515EB">
        <w:rPr>
          <w:rFonts w:ascii="Times New Roman" w:hAnsi="Times New Roman"/>
        </w:rPr>
        <w:t>%;</w:t>
      </w:r>
    </w:p>
    <w:p w:rsidR="002521A4" w:rsidRPr="002521A4" w:rsidRDefault="002521A4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466563">
        <w:rPr>
          <w:rFonts w:ascii="Times New Roman" w:hAnsi="Times New Roman"/>
          <w:szCs w:val="24"/>
        </w:rPr>
        <w:t>2</w:t>
      </w:r>
      <w:r w:rsidR="00A354C0">
        <w:rPr>
          <w:rFonts w:ascii="Times New Roman" w:hAnsi="Times New Roman"/>
          <w:szCs w:val="24"/>
        </w:rPr>
        <w:t>09,225</w:t>
      </w:r>
      <w:r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A354C0">
        <w:rPr>
          <w:rFonts w:ascii="Times New Roman" w:hAnsi="Times New Roman"/>
          <w:szCs w:val="24"/>
        </w:rPr>
        <w:t>46,0</w:t>
      </w:r>
      <w:r w:rsidR="009214DE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«Жилищно-коммунальное хозяйство» на </w:t>
      </w:r>
      <w:r w:rsidR="001A2EC6">
        <w:rPr>
          <w:rFonts w:ascii="Times New Roman" w:hAnsi="Times New Roman"/>
        </w:rPr>
        <w:t>3</w:t>
      </w:r>
      <w:r w:rsidR="005A5CE6">
        <w:rPr>
          <w:rFonts w:ascii="Times New Roman" w:hAnsi="Times New Roman"/>
        </w:rPr>
        <w:t>1,826</w:t>
      </w:r>
      <w:r>
        <w:rPr>
          <w:rFonts w:ascii="Times New Roman" w:hAnsi="Times New Roman"/>
        </w:rPr>
        <w:t xml:space="preserve"> тыс. руб</w:t>
      </w:r>
      <w:r w:rsidR="0029185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</w:t>
      </w:r>
      <w:r w:rsidR="001A2EC6">
        <w:rPr>
          <w:rFonts w:ascii="Times New Roman" w:hAnsi="Times New Roman"/>
        </w:rPr>
        <w:t xml:space="preserve"> </w:t>
      </w:r>
      <w:r w:rsidR="000F745C">
        <w:rPr>
          <w:rFonts w:ascii="Times New Roman" w:hAnsi="Times New Roman"/>
        </w:rPr>
        <w:t>11,</w:t>
      </w:r>
      <w:r w:rsidR="00A470D7">
        <w:rPr>
          <w:rFonts w:ascii="Times New Roman" w:hAnsi="Times New Roman"/>
        </w:rPr>
        <w:t>1</w:t>
      </w:r>
      <w:r w:rsidR="009214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%; </w:t>
      </w:r>
    </w:p>
    <w:p w:rsidR="0059214C" w:rsidRDefault="0059214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«Образование» на 1</w:t>
      </w:r>
      <w:r w:rsidR="00B87BB2">
        <w:rPr>
          <w:rFonts w:ascii="Times New Roman" w:hAnsi="Times New Roman"/>
        </w:rPr>
        <w:t>4,119</w:t>
      </w:r>
      <w:r>
        <w:rPr>
          <w:rFonts w:ascii="Times New Roman" w:hAnsi="Times New Roman"/>
        </w:rPr>
        <w:t xml:space="preserve"> тыс. рублей или на </w:t>
      </w:r>
      <w:r w:rsidR="000949AB">
        <w:rPr>
          <w:rFonts w:ascii="Times New Roman" w:hAnsi="Times New Roman"/>
        </w:rPr>
        <w:t>2</w:t>
      </w:r>
      <w:r w:rsidR="00B87BB2">
        <w:rPr>
          <w:rFonts w:ascii="Times New Roman" w:hAnsi="Times New Roman"/>
        </w:rPr>
        <w:t>6,4</w:t>
      </w:r>
      <w:r w:rsidR="009214DE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B6147D" w:rsidRDefault="00B6147D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«Культура, кинематография» на </w:t>
      </w:r>
      <w:r w:rsidR="00115A92">
        <w:rPr>
          <w:rFonts w:ascii="Times New Roman" w:hAnsi="Times New Roman"/>
        </w:rPr>
        <w:t>337,447</w:t>
      </w:r>
      <w:r>
        <w:rPr>
          <w:rFonts w:ascii="Times New Roman" w:hAnsi="Times New Roman"/>
        </w:rPr>
        <w:t xml:space="preserve"> тыс. рублей или на </w:t>
      </w:r>
      <w:r w:rsidR="00A27EF4">
        <w:rPr>
          <w:rFonts w:ascii="Times New Roman" w:hAnsi="Times New Roman"/>
        </w:rPr>
        <w:t xml:space="preserve">25,7 </w:t>
      </w:r>
      <w:r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612593">
        <w:rPr>
          <w:rFonts w:ascii="Times New Roman" w:hAnsi="Times New Roman"/>
        </w:rPr>
        <w:t>6,255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8499A">
        <w:rPr>
          <w:rFonts w:ascii="Times New Roman" w:hAnsi="Times New Roman"/>
        </w:rPr>
        <w:t>8,9</w:t>
      </w:r>
      <w:r>
        <w:rPr>
          <w:rFonts w:ascii="Times New Roman" w:hAnsi="Times New Roman"/>
        </w:rPr>
        <w:t xml:space="preserve"> %.</w:t>
      </w:r>
    </w:p>
    <w:p w:rsidR="00106B1E" w:rsidRPr="00D6232B" w:rsidRDefault="00FC5018" w:rsidP="00D6232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74D31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F74D31">
        <w:rPr>
          <w:rFonts w:ascii="Times New Roman" w:hAnsi="Times New Roman"/>
        </w:rPr>
        <w:t>1</w:t>
      </w:r>
      <w:r w:rsidR="00D22A47" w:rsidRPr="00F74D31">
        <w:rPr>
          <w:rFonts w:ascii="Times New Roman" w:hAnsi="Times New Roman"/>
        </w:rPr>
        <w:t>3</w:t>
      </w:r>
      <w:r w:rsidR="002301DB" w:rsidRPr="00F74D31">
        <w:rPr>
          <w:rFonts w:ascii="Times New Roman" w:hAnsi="Times New Roman"/>
        </w:rPr>
        <w:t xml:space="preserve"> </w:t>
      </w:r>
      <w:r w:rsidRPr="00F74D31">
        <w:rPr>
          <w:rFonts w:ascii="Times New Roman" w:hAnsi="Times New Roman"/>
          <w:i/>
        </w:rPr>
        <w:t>видам (КОСГУ) расходов</w:t>
      </w:r>
      <w:r w:rsidRPr="00F74D31">
        <w:rPr>
          <w:rFonts w:ascii="Times New Roman" w:hAnsi="Times New Roman"/>
        </w:rPr>
        <w:t xml:space="preserve"> из утвержденных 1</w:t>
      </w:r>
      <w:r w:rsidR="00D22A47" w:rsidRPr="00F74D31">
        <w:rPr>
          <w:rFonts w:ascii="Times New Roman" w:hAnsi="Times New Roman"/>
        </w:rPr>
        <w:t>6</w:t>
      </w:r>
      <w:r w:rsidRPr="00F74D31">
        <w:rPr>
          <w:rFonts w:ascii="Times New Roman" w:hAnsi="Times New Roman"/>
        </w:rPr>
        <w:t xml:space="preserve">. Наибольший удельный вес – </w:t>
      </w:r>
      <w:r w:rsidR="00FF41A6" w:rsidRPr="00F74D31">
        <w:rPr>
          <w:rFonts w:ascii="Times New Roman" w:hAnsi="Times New Roman"/>
        </w:rPr>
        <w:t>44,4</w:t>
      </w:r>
      <w:r w:rsidRPr="00F74D31">
        <w:rPr>
          <w:rFonts w:ascii="Times New Roman" w:hAnsi="Times New Roman"/>
        </w:rPr>
        <w:t xml:space="preserve"> % занимают</w:t>
      </w:r>
      <w:r w:rsidR="00FF41A6" w:rsidRPr="00F74D31">
        <w:rPr>
          <w:rFonts w:ascii="Times New Roman" w:hAnsi="Times New Roman"/>
        </w:rPr>
        <w:t xml:space="preserve"> «Иные  закупки товаров, работ и услуг для обеспечения государственных (муниципальных) нужд»» 1 711,255 тыс. рублей</w:t>
      </w:r>
      <w:r w:rsidR="005B6125" w:rsidRPr="00F74D31">
        <w:rPr>
          <w:rFonts w:ascii="Times New Roman" w:hAnsi="Times New Roman"/>
        </w:rPr>
        <w:t>, (ко</w:t>
      </w:r>
      <w:r w:rsidR="00FF41A6" w:rsidRPr="00F74D31">
        <w:rPr>
          <w:rFonts w:ascii="Times New Roman" w:hAnsi="Times New Roman"/>
        </w:rPr>
        <w:t>д 240)</w:t>
      </w:r>
      <w:r w:rsidR="005B6125" w:rsidRPr="00F74D31">
        <w:rPr>
          <w:rFonts w:ascii="Times New Roman" w:hAnsi="Times New Roman"/>
        </w:rPr>
        <w:t xml:space="preserve">, </w:t>
      </w:r>
      <w:r w:rsidRPr="00F74D31">
        <w:rPr>
          <w:rFonts w:ascii="Times New Roman" w:hAnsi="Times New Roman"/>
        </w:rPr>
        <w:t xml:space="preserve"> </w:t>
      </w:r>
      <w:r w:rsidR="00F74D31">
        <w:rPr>
          <w:rFonts w:ascii="Times New Roman" w:hAnsi="Times New Roman"/>
        </w:rPr>
        <w:t xml:space="preserve">на </w:t>
      </w:r>
      <w:r w:rsidR="007D2915" w:rsidRPr="00F74D31">
        <w:rPr>
          <w:rFonts w:ascii="Times New Roman" w:hAnsi="Times New Roman"/>
        </w:rPr>
        <w:t xml:space="preserve">«Иные межбюджетные трансферты» </w:t>
      </w:r>
      <w:r w:rsidR="00F74D31">
        <w:rPr>
          <w:rFonts w:ascii="Times New Roman" w:hAnsi="Times New Roman"/>
        </w:rPr>
        <w:t xml:space="preserve">приходится </w:t>
      </w:r>
      <w:r w:rsidR="007D2915" w:rsidRPr="00F74D31">
        <w:rPr>
          <w:rFonts w:ascii="Times New Roman" w:hAnsi="Times New Roman"/>
        </w:rPr>
        <w:t>890,884 тыс. рублей</w:t>
      </w:r>
      <w:r w:rsidR="003963DD" w:rsidRPr="00F74D31">
        <w:rPr>
          <w:rFonts w:ascii="Times New Roman" w:hAnsi="Times New Roman"/>
        </w:rPr>
        <w:t xml:space="preserve"> </w:t>
      </w:r>
      <w:r w:rsidR="00E55B50">
        <w:rPr>
          <w:rFonts w:ascii="Times New Roman" w:hAnsi="Times New Roman"/>
        </w:rPr>
        <w:t xml:space="preserve">или 23,1% </w:t>
      </w:r>
      <w:r w:rsidR="003963DD" w:rsidRPr="00F74D31">
        <w:rPr>
          <w:rFonts w:ascii="Times New Roman" w:hAnsi="Times New Roman"/>
        </w:rPr>
        <w:t>(код 540)</w:t>
      </w:r>
      <w:r w:rsidR="007D2915" w:rsidRPr="00F74D31">
        <w:rPr>
          <w:rFonts w:ascii="Times New Roman" w:hAnsi="Times New Roman"/>
        </w:rPr>
        <w:t xml:space="preserve">, </w:t>
      </w:r>
      <w:r w:rsidRPr="00F74D31">
        <w:rPr>
          <w:rFonts w:ascii="Times New Roman" w:hAnsi="Times New Roman"/>
        </w:rPr>
        <w:t xml:space="preserve"> на  «</w:t>
      </w:r>
      <w:r w:rsidR="00087DCC" w:rsidRPr="00F74D31">
        <w:rPr>
          <w:rFonts w:ascii="Times New Roman" w:hAnsi="Times New Roman"/>
        </w:rPr>
        <w:t>Фонд оплаты труда государственных (муниципальных) органов и взносы по</w:t>
      </w:r>
      <w:r w:rsidR="00087DCC" w:rsidRPr="00087DCC">
        <w:rPr>
          <w:rFonts w:ascii="Times New Roman" w:hAnsi="Times New Roman"/>
        </w:rPr>
        <w:t xml:space="preserve"> обязательному социальному страхованию</w:t>
      </w:r>
      <w:r>
        <w:rPr>
          <w:rFonts w:ascii="Times New Roman" w:hAnsi="Times New Roman"/>
        </w:rPr>
        <w:t xml:space="preserve">» или </w:t>
      </w:r>
      <w:r w:rsidR="00CA712C">
        <w:rPr>
          <w:rFonts w:ascii="Times New Roman" w:hAnsi="Times New Roman"/>
        </w:rPr>
        <w:t>454,989</w:t>
      </w:r>
      <w:r>
        <w:rPr>
          <w:rFonts w:ascii="Times New Roman" w:hAnsi="Times New Roman"/>
        </w:rPr>
        <w:t xml:space="preserve"> тыс. руб</w:t>
      </w:r>
      <w:r w:rsidR="00672B50">
        <w:rPr>
          <w:rFonts w:ascii="Times New Roman" w:hAnsi="Times New Roman"/>
        </w:rPr>
        <w:t xml:space="preserve">лей </w:t>
      </w:r>
      <w:r w:rsidR="00CA712C">
        <w:rPr>
          <w:rFonts w:ascii="Times New Roman" w:hAnsi="Times New Roman"/>
        </w:rPr>
        <w:t>11,8</w:t>
      </w:r>
      <w:r w:rsidR="002C5F14">
        <w:rPr>
          <w:rFonts w:ascii="Times New Roman" w:hAnsi="Times New Roman"/>
        </w:rPr>
        <w:t xml:space="preserve"> </w:t>
      </w:r>
      <w:r w:rsidR="00672B50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 xml:space="preserve">(код 121), </w:t>
      </w:r>
      <w:r w:rsidR="00CA712C" w:rsidRPr="00CA712C">
        <w:rPr>
          <w:rFonts w:ascii="Times New Roman" w:hAnsi="Times New Roman"/>
        </w:rPr>
        <w:t xml:space="preserve">на «Фонд оплаты труда казенных учреждений и </w:t>
      </w:r>
      <w:r w:rsidR="00CA712C" w:rsidRPr="00CA712C">
        <w:rPr>
          <w:rFonts w:ascii="Times New Roman" w:hAnsi="Times New Roman"/>
        </w:rPr>
        <w:lastRenderedPageBreak/>
        <w:t xml:space="preserve">взносы по обязательному социальному страхованию» приходится </w:t>
      </w:r>
      <w:r w:rsidR="00D6232B">
        <w:rPr>
          <w:rFonts w:ascii="Times New Roman" w:hAnsi="Times New Roman"/>
        </w:rPr>
        <w:t>399,875</w:t>
      </w:r>
      <w:r w:rsidR="00CA712C" w:rsidRPr="00CA712C">
        <w:rPr>
          <w:rFonts w:ascii="Times New Roman" w:hAnsi="Times New Roman"/>
        </w:rPr>
        <w:t xml:space="preserve"> тыс. рублей или </w:t>
      </w:r>
      <w:r w:rsidR="00D6232B">
        <w:rPr>
          <w:rFonts w:ascii="Times New Roman" w:hAnsi="Times New Roman"/>
        </w:rPr>
        <w:t>10,4</w:t>
      </w:r>
      <w:r w:rsidR="00CA712C" w:rsidRPr="00CA712C">
        <w:rPr>
          <w:rFonts w:ascii="Times New Roman" w:hAnsi="Times New Roman"/>
        </w:rPr>
        <w:t xml:space="preserve"> % (код 111), </w:t>
      </w:r>
      <w:r w:rsidR="00D6232B">
        <w:rPr>
          <w:rFonts w:ascii="Times New Roman" w:hAnsi="Times New Roman"/>
        </w:rPr>
        <w:t xml:space="preserve">на </w:t>
      </w:r>
      <w:r w:rsidR="00BF435F">
        <w:rPr>
          <w:rFonts w:ascii="Times New Roman" w:hAnsi="Times New Roman"/>
        </w:rPr>
        <w:t>«</w:t>
      </w:r>
      <w:r w:rsidR="00BF435F" w:rsidRPr="00BF435F">
        <w:rPr>
          <w:rFonts w:ascii="Times New Roman" w:hAnsi="Times New Roman"/>
        </w:rPr>
        <w:t>Уплата налога на имущество организаций и земельного налога</w:t>
      </w:r>
      <w:r w:rsidR="00BF435F">
        <w:rPr>
          <w:rFonts w:ascii="Times New Roman" w:hAnsi="Times New Roman"/>
        </w:rPr>
        <w:t xml:space="preserve">» - </w:t>
      </w:r>
      <w:r w:rsidR="00456165">
        <w:rPr>
          <w:rFonts w:ascii="Times New Roman" w:hAnsi="Times New Roman"/>
        </w:rPr>
        <w:t>165,820</w:t>
      </w:r>
      <w:r w:rsidR="00BF435F">
        <w:rPr>
          <w:rFonts w:ascii="Times New Roman" w:hAnsi="Times New Roman"/>
        </w:rPr>
        <w:t xml:space="preserve"> тыс. рублей или 4,</w:t>
      </w:r>
      <w:r w:rsidR="00456165">
        <w:rPr>
          <w:rFonts w:ascii="Times New Roman" w:hAnsi="Times New Roman"/>
        </w:rPr>
        <w:t>3</w:t>
      </w:r>
      <w:r w:rsidR="002C5F14">
        <w:rPr>
          <w:rFonts w:ascii="Times New Roman" w:hAnsi="Times New Roman"/>
        </w:rPr>
        <w:t xml:space="preserve"> </w:t>
      </w:r>
      <w:r w:rsidR="00BF435F">
        <w:rPr>
          <w:rFonts w:ascii="Times New Roman" w:hAnsi="Times New Roman"/>
        </w:rPr>
        <w:t>%</w:t>
      </w:r>
      <w:r w:rsidR="003214E4">
        <w:rPr>
          <w:rFonts w:ascii="Times New Roman" w:hAnsi="Times New Roman"/>
        </w:rPr>
        <w:t xml:space="preserve"> (код 851)</w:t>
      </w:r>
      <w:r w:rsidR="00D6232B">
        <w:rPr>
          <w:rFonts w:ascii="Times New Roman" w:hAnsi="Times New Roman"/>
        </w:rPr>
        <w:t xml:space="preserve">, </w:t>
      </w:r>
      <w:r w:rsidR="00D6232B" w:rsidRPr="00D6232B">
        <w:rPr>
          <w:rFonts w:ascii="Times New Roman" w:hAnsi="Times New Roman"/>
        </w:rPr>
        <w:t>на «Взносы по обязательному социальному страхованию на выплаты по оплате труда работников и иные выплаты работникам учреждений» - 1</w:t>
      </w:r>
      <w:r w:rsidR="005D0023">
        <w:rPr>
          <w:rFonts w:ascii="Times New Roman" w:hAnsi="Times New Roman"/>
        </w:rPr>
        <w:t>13,545</w:t>
      </w:r>
      <w:r w:rsidR="00D6232B" w:rsidRPr="00D6232B">
        <w:rPr>
          <w:rFonts w:ascii="Times New Roman" w:hAnsi="Times New Roman"/>
        </w:rPr>
        <w:t xml:space="preserve"> тыс. рублей  или 2,</w:t>
      </w:r>
      <w:r w:rsidR="005D0023">
        <w:rPr>
          <w:rFonts w:ascii="Times New Roman" w:hAnsi="Times New Roman"/>
        </w:rPr>
        <w:t>9</w:t>
      </w:r>
      <w:r w:rsidR="00D6232B" w:rsidRPr="00D6232B">
        <w:rPr>
          <w:rFonts w:ascii="Times New Roman" w:hAnsi="Times New Roman"/>
        </w:rPr>
        <w:t xml:space="preserve"> % (код 1</w:t>
      </w:r>
      <w:r w:rsidR="00D6232B">
        <w:rPr>
          <w:rFonts w:ascii="Times New Roman" w:hAnsi="Times New Roman"/>
        </w:rPr>
        <w:t>19</w:t>
      </w:r>
      <w:r w:rsidR="00170590">
        <w:rPr>
          <w:rFonts w:ascii="Times New Roman" w:hAnsi="Times New Roman"/>
        </w:rPr>
        <w:t>).</w:t>
      </w:r>
    </w:p>
    <w:p w:rsidR="00106B1E" w:rsidRDefault="00106B1E" w:rsidP="00607E0D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106B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0C50E8" w:rsidRDefault="000C50E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776944">
        <w:rPr>
          <w:rFonts w:ascii="Times New Roman" w:hAnsi="Times New Roman"/>
        </w:rPr>
        <w:t>7</w:t>
      </w:r>
      <w:r w:rsidR="0062366E">
        <w:rPr>
          <w:rFonts w:ascii="Times New Roman" w:hAnsi="Times New Roman"/>
        </w:rPr>
        <w:t> 931,302</w:t>
      </w:r>
      <w:r>
        <w:rPr>
          <w:rFonts w:ascii="Times New Roman" w:hAnsi="Times New Roman"/>
        </w:rPr>
        <w:t xml:space="preserve"> тыс. рублей, что составляет 9</w:t>
      </w:r>
      <w:r w:rsidR="00A643B9">
        <w:rPr>
          <w:rFonts w:ascii="Times New Roman" w:hAnsi="Times New Roman"/>
        </w:rPr>
        <w:t>9,</w:t>
      </w:r>
      <w:r w:rsidR="00E7387E">
        <w:rPr>
          <w:rFonts w:ascii="Times New Roman" w:hAnsi="Times New Roman"/>
        </w:rPr>
        <w:t>9</w:t>
      </w:r>
      <w:r w:rsidR="00401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</w:t>
      </w:r>
      <w:r w:rsidR="004D30FC">
        <w:rPr>
          <w:rFonts w:ascii="Times New Roman" w:hAnsi="Times New Roman"/>
        </w:rPr>
        <w:t>полугодии</w:t>
      </w:r>
      <w:r>
        <w:rPr>
          <w:rFonts w:ascii="Times New Roman" w:hAnsi="Times New Roman"/>
        </w:rPr>
        <w:t xml:space="preserve"> 2022 года составило </w:t>
      </w:r>
      <w:r w:rsidR="00E7387E">
        <w:rPr>
          <w:rFonts w:ascii="Times New Roman" w:hAnsi="Times New Roman"/>
        </w:rPr>
        <w:t>3 852,234</w:t>
      </w:r>
      <w:r>
        <w:rPr>
          <w:rFonts w:ascii="Times New Roman" w:hAnsi="Times New Roman"/>
        </w:rPr>
        <w:t xml:space="preserve"> тыс. рублей или</w:t>
      </w:r>
      <w:r w:rsidR="00854641">
        <w:rPr>
          <w:rFonts w:ascii="Times New Roman" w:hAnsi="Times New Roman"/>
        </w:rPr>
        <w:t xml:space="preserve"> </w:t>
      </w:r>
      <w:r w:rsidR="00E7387E">
        <w:rPr>
          <w:rFonts w:ascii="Times New Roman" w:hAnsi="Times New Roman"/>
        </w:rPr>
        <w:t>48,6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496FEC" w:rsidRDefault="00496FEC" w:rsidP="00496FEC">
      <w:pPr>
        <w:ind w:firstLine="800"/>
        <w:jc w:val="right"/>
        <w:rPr>
          <w:rFonts w:ascii="Times New Roman" w:hAnsi="Times New Roman"/>
          <w:b/>
        </w:rPr>
      </w:pPr>
      <w:r w:rsidRPr="00496FEC">
        <w:rPr>
          <w:rFonts w:ascii="Times New Roman" w:hAnsi="Times New Roman"/>
          <w:b/>
        </w:rPr>
        <w:t>Таблица №3</w:t>
      </w:r>
      <w:r>
        <w:rPr>
          <w:rFonts w:ascii="Times New Roman" w:hAnsi="Times New Roman"/>
          <w:b/>
        </w:rPr>
        <w:t xml:space="preserve">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9"/>
        <w:gridCol w:w="1580"/>
        <w:gridCol w:w="1389"/>
        <w:gridCol w:w="1447"/>
      </w:tblGrid>
      <w:tr w:rsidR="00FC5018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Наименование программы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Утвержденные бюджетные назначения на</w:t>
            </w:r>
          </w:p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2022 год</w:t>
            </w:r>
          </w:p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 xml:space="preserve">Исполнено, 1 </w:t>
            </w:r>
            <w:r w:rsidR="004D30FC" w:rsidRPr="009D1464">
              <w:rPr>
                <w:rFonts w:ascii="Times New Roman" w:hAnsi="Times New Roman"/>
                <w:b/>
                <w:sz w:val="20"/>
              </w:rPr>
              <w:t>полугодие</w:t>
            </w:r>
          </w:p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2022</w:t>
            </w:r>
            <w:r w:rsidR="00496FEC" w:rsidRPr="009D1464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D1464">
              <w:rPr>
                <w:rFonts w:ascii="Times New Roman" w:hAnsi="Times New Roman"/>
                <w:b/>
                <w:sz w:val="20"/>
              </w:rPr>
              <w:t>года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97336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Процент исполнения, (%)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434DCF">
            <w:pPr>
              <w:jc w:val="both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 xml:space="preserve">Муниципальная программа </w:t>
            </w:r>
            <w:r w:rsidR="00E25EBF" w:rsidRPr="009D1464">
              <w:rPr>
                <w:rFonts w:ascii="Times New Roman" w:hAnsi="Times New Roman"/>
                <w:sz w:val="20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434DCF" w:rsidRPr="009D1464">
              <w:rPr>
                <w:rFonts w:ascii="Times New Roman" w:hAnsi="Times New Roman"/>
                <w:sz w:val="20"/>
              </w:rPr>
              <w:t xml:space="preserve">Старый </w:t>
            </w:r>
            <w:proofErr w:type="spellStart"/>
            <w:r w:rsidR="00434DCF" w:rsidRPr="009D1464">
              <w:rPr>
                <w:rFonts w:ascii="Times New Roman" w:hAnsi="Times New Roman"/>
                <w:sz w:val="20"/>
              </w:rPr>
              <w:t>Маклауш</w:t>
            </w:r>
            <w:proofErr w:type="spellEnd"/>
            <w:r w:rsidR="00E25EBF" w:rsidRPr="009D1464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25EBF" w:rsidRPr="009D1464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25EBF" w:rsidRPr="009D1464">
              <w:rPr>
                <w:rFonts w:ascii="Times New Roman" w:hAnsi="Times New Roman"/>
                <w:sz w:val="20"/>
              </w:rPr>
              <w:t xml:space="preserve"> самарской области на 2018-2025 годы»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965470" w:rsidP="00684DA9">
            <w:pPr>
              <w:jc w:val="center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1 285,609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E957C9" w:rsidP="00684DA9">
            <w:pPr>
              <w:jc w:val="center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663,732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E957C9" w:rsidP="00684DA9">
            <w:pPr>
              <w:jc w:val="center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51,6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434DCF">
            <w:pPr>
              <w:jc w:val="both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Муниципальная программа «</w:t>
            </w:r>
            <w:r w:rsidR="00E77FFB" w:rsidRPr="009D1464">
              <w:rPr>
                <w:rFonts w:ascii="Times New Roman" w:hAnsi="Times New Roman"/>
                <w:sz w:val="20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434DCF" w:rsidRPr="009D1464">
              <w:rPr>
                <w:rFonts w:ascii="Times New Roman" w:hAnsi="Times New Roman"/>
                <w:sz w:val="20"/>
              </w:rPr>
              <w:t xml:space="preserve">Старый </w:t>
            </w:r>
            <w:proofErr w:type="spellStart"/>
            <w:r w:rsidR="00434DCF" w:rsidRPr="009D1464">
              <w:rPr>
                <w:rFonts w:ascii="Times New Roman" w:hAnsi="Times New Roman"/>
                <w:sz w:val="20"/>
              </w:rPr>
              <w:t>Маклауш</w:t>
            </w:r>
            <w:proofErr w:type="spellEnd"/>
            <w:r w:rsidR="00E77FFB" w:rsidRPr="009D1464">
              <w:rPr>
                <w:rFonts w:ascii="Times New Roman" w:hAnsi="Times New Roman"/>
                <w:sz w:val="20"/>
              </w:rPr>
              <w:t xml:space="preserve"> муниципального района </w:t>
            </w:r>
            <w:proofErr w:type="spellStart"/>
            <w:r w:rsidR="00E77FFB" w:rsidRPr="009D1464">
              <w:rPr>
                <w:rFonts w:ascii="Times New Roman" w:hAnsi="Times New Roman"/>
                <w:sz w:val="20"/>
              </w:rPr>
              <w:t>Клявлинский</w:t>
            </w:r>
            <w:proofErr w:type="spellEnd"/>
            <w:r w:rsidR="00E77FFB" w:rsidRPr="009D1464">
              <w:rPr>
                <w:rFonts w:ascii="Times New Roman" w:hAnsi="Times New Roman"/>
                <w:sz w:val="20"/>
              </w:rPr>
              <w:t xml:space="preserve"> Самарской области на 2018-2025 годы»</w:t>
            </w:r>
            <w:r w:rsidRPr="009D1464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FC2BB8" w:rsidP="00827CAF">
            <w:pPr>
              <w:jc w:val="center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6</w:t>
            </w:r>
            <w:r w:rsidR="00827CAF" w:rsidRPr="009D1464">
              <w:rPr>
                <w:rFonts w:ascii="Times New Roman" w:hAnsi="Times New Roman"/>
                <w:sz w:val="20"/>
              </w:rPr>
              <w:t> 645,693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827CAF" w:rsidP="00684DA9">
            <w:pPr>
              <w:jc w:val="center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3 188,502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827CAF" w:rsidP="00542271">
            <w:pPr>
              <w:jc w:val="center"/>
              <w:rPr>
                <w:rFonts w:ascii="Times New Roman" w:hAnsi="Times New Roman"/>
                <w:sz w:val="20"/>
              </w:rPr>
            </w:pPr>
            <w:r w:rsidRPr="009D1464">
              <w:rPr>
                <w:rFonts w:ascii="Times New Roman" w:hAnsi="Times New Roman"/>
                <w:sz w:val="20"/>
              </w:rPr>
              <w:t>48,0</w:t>
            </w:r>
          </w:p>
        </w:tc>
      </w:tr>
      <w:tr w:rsidR="00FC5018" w:rsidRPr="00684DA9" w:rsidTr="00AB1EED"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 w:rsidP="00F44677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 xml:space="preserve">Итого по программам        </w:t>
            </w:r>
            <w:r w:rsidR="00634DF4" w:rsidRPr="009D1464">
              <w:rPr>
                <w:rFonts w:ascii="Times New Roman" w:hAnsi="Times New Roman"/>
                <w:b/>
                <w:sz w:val="20"/>
              </w:rPr>
              <w:t>99,</w:t>
            </w:r>
            <w:r w:rsidR="00F44677" w:rsidRPr="009D1464">
              <w:rPr>
                <w:rFonts w:ascii="Times New Roman" w:hAnsi="Times New Roman"/>
                <w:b/>
                <w:sz w:val="20"/>
              </w:rPr>
              <w:t>9</w:t>
            </w:r>
            <w:r w:rsidRPr="009D1464">
              <w:rPr>
                <w:rFonts w:ascii="Times New Roman" w:hAnsi="Times New Roman"/>
                <w:b/>
                <w:sz w:val="20"/>
              </w:rPr>
              <w:t>%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9D1464" w:rsidRDefault="00B422A8" w:rsidP="00D8396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7</w:t>
            </w:r>
            <w:r w:rsidR="00D83966" w:rsidRPr="009D1464">
              <w:rPr>
                <w:rFonts w:ascii="Times New Roman" w:hAnsi="Times New Roman"/>
                <w:b/>
                <w:sz w:val="20"/>
              </w:rPr>
              <w:t> 931,302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2A63BA" w:rsidP="00D5664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3 852,234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9D1464" w:rsidRDefault="002C6B19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48,6</w:t>
            </w:r>
          </w:p>
        </w:tc>
      </w:tr>
      <w:tr w:rsidR="00FC5018" w:rsidTr="00AB1EED">
        <w:trPr>
          <w:trHeight w:val="291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D1464" w:rsidRDefault="00FC501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Всего расходов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9D1464" w:rsidRDefault="00F12AC4" w:rsidP="002A63B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7</w:t>
            </w:r>
            <w:r w:rsidR="002A63BA" w:rsidRPr="009D1464">
              <w:rPr>
                <w:rFonts w:ascii="Times New Roman" w:hAnsi="Times New Roman"/>
                <w:b/>
                <w:sz w:val="20"/>
              </w:rPr>
              <w:t> 936,497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9D1464" w:rsidRDefault="002A63BA" w:rsidP="00B314C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3 852,23</w:t>
            </w:r>
            <w:r w:rsidR="00B314CE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9D1464" w:rsidRDefault="00CD1C88" w:rsidP="002837E4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D1464">
              <w:rPr>
                <w:rFonts w:ascii="Times New Roman" w:hAnsi="Times New Roman"/>
                <w:b/>
                <w:sz w:val="20"/>
              </w:rPr>
              <w:t>48,5</w:t>
            </w:r>
          </w:p>
        </w:tc>
      </w:tr>
    </w:tbl>
    <w:p w:rsidR="00122C64" w:rsidRDefault="00F75975" w:rsidP="00122C6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64F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bookmarkStart w:id="2" w:name="bookmark10"/>
      <w:bookmarkStart w:id="3" w:name="bookmark11"/>
      <w:bookmarkEnd w:id="2"/>
      <w:bookmarkEnd w:id="3"/>
      <w:r w:rsidR="00122C64" w:rsidRPr="00122C64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составил </w:t>
      </w:r>
      <w:r w:rsidR="00B32339">
        <w:rPr>
          <w:rFonts w:ascii="Times New Roman" w:hAnsi="Times New Roman"/>
        </w:rPr>
        <w:t>4 07</w:t>
      </w:r>
      <w:r w:rsidR="000A5F3B">
        <w:rPr>
          <w:rFonts w:ascii="Times New Roman" w:hAnsi="Times New Roman"/>
        </w:rPr>
        <w:t>9</w:t>
      </w:r>
      <w:r w:rsidR="00B32339">
        <w:rPr>
          <w:rFonts w:ascii="Times New Roman" w:hAnsi="Times New Roman"/>
        </w:rPr>
        <w:t>,068</w:t>
      </w:r>
      <w:r w:rsidR="00122C64" w:rsidRPr="00122C64">
        <w:rPr>
          <w:rFonts w:ascii="Times New Roman" w:hAnsi="Times New Roman"/>
        </w:rPr>
        <w:t xml:space="preserve"> тыс. рублей или </w:t>
      </w:r>
      <w:r w:rsidR="00925585">
        <w:rPr>
          <w:rFonts w:ascii="Times New Roman" w:hAnsi="Times New Roman"/>
        </w:rPr>
        <w:t>51,4</w:t>
      </w:r>
      <w:r w:rsidR="00122C64" w:rsidRPr="00122C64">
        <w:rPr>
          <w:rFonts w:ascii="Times New Roman" w:hAnsi="Times New Roman"/>
        </w:rPr>
        <w:t xml:space="preserve"> %.</w:t>
      </w:r>
    </w:p>
    <w:p w:rsidR="00122C64" w:rsidRDefault="00122C64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534035" w:rsidRDefault="00534035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7A38C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8C476F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6F763C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F763C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F12D6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DD4AD0">
        <w:rPr>
          <w:rFonts w:ascii="Times New Roman" w:hAnsi="Times New Roman"/>
        </w:rPr>
        <w:t>,000</w:t>
      </w:r>
      <w:r w:rsidR="00FC5018">
        <w:rPr>
          <w:rFonts w:ascii="Times New Roman" w:hAnsi="Times New Roman"/>
        </w:rPr>
        <w:t xml:space="preserve"> тыс. руб</w:t>
      </w:r>
      <w:r w:rsidR="00DD4AD0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8757FB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1 </w:t>
      </w:r>
      <w:r w:rsidR="00F642AE">
        <w:rPr>
          <w:rFonts w:ascii="Times New Roman" w:hAnsi="Times New Roman"/>
        </w:rPr>
        <w:t>полугодия</w:t>
      </w:r>
      <w:r w:rsidR="00FC5018">
        <w:rPr>
          <w:rFonts w:ascii="Times New Roman" w:hAnsi="Times New Roman"/>
        </w:rPr>
        <w:t xml:space="preserve"> 2022 года чрезвычайной ситуации.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5428AB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A018D9" w:rsidRPr="00A018D9" w:rsidRDefault="005428AB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lastRenderedPageBreak/>
        <w:t>8</w:t>
      </w:r>
      <w:r w:rsidR="00A018D9">
        <w:rPr>
          <w:rFonts w:ascii="Times New Roman" w:hAnsi="Times New Roman"/>
          <w:b/>
          <w:color w:val="auto"/>
          <w:szCs w:val="24"/>
          <w:lang w:eastAsia="zh-CN"/>
        </w:rPr>
        <w:t xml:space="preserve">. </w:t>
      </w:r>
      <w:r w:rsidR="00A018D9"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A018D9" w:rsidRPr="006342CD" w:rsidRDefault="00A018D9" w:rsidP="0098500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 w:rsidR="00C80747" w:rsidRPr="006342CD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F74565" w:rsidRPr="006342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</w:t>
      </w:r>
      <w:r w:rsidR="006342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415</w:t>
      </w:r>
      <w:r w:rsidR="00F74565" w:rsidRPr="006342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,</w:t>
      </w:r>
      <w:r w:rsidR="0085690B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6</w:t>
      </w:r>
      <w:r w:rsidR="006342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09</w:t>
      </w:r>
      <w:r w:rsidRPr="006342CD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>01.0</w:t>
      </w:r>
      <w:r w:rsidR="00C80747" w:rsidRPr="006342CD">
        <w:rPr>
          <w:rFonts w:ascii="Times New Roman" w:eastAsia="Lucida Sans Unicode" w:hAnsi="Times New Roman" w:cs="Tahoma"/>
          <w:color w:val="auto"/>
          <w:szCs w:val="24"/>
        </w:rPr>
        <w:t>7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>.2022</w:t>
      </w:r>
      <w:r w:rsidR="00FF0A01" w:rsidRPr="006342CD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6342CD">
        <w:rPr>
          <w:rFonts w:ascii="Times New Roman" w:eastAsia="Lucida Sans Unicode" w:hAnsi="Times New Roman" w:cs="Tahoma"/>
          <w:color w:val="auto"/>
          <w:szCs w:val="24"/>
        </w:rPr>
        <w:t>на</w:t>
      </w:r>
      <w:r w:rsidR="00E82345" w:rsidRPr="006342CD">
        <w:rPr>
          <w:rFonts w:ascii="Times New Roman" w:eastAsia="Lucida Sans Unicode" w:hAnsi="Times New Roman" w:cs="Tahoma"/>
          <w:color w:val="auto"/>
          <w:szCs w:val="24"/>
        </w:rPr>
        <w:t xml:space="preserve"> 01.01.2022</w:t>
      </w:r>
      <w:r w:rsidR="00E16B56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3792F" w:rsidRPr="006342CD">
        <w:rPr>
          <w:rFonts w:ascii="Times New Roman" w:eastAsia="Lucida Sans Unicode" w:hAnsi="Times New Roman" w:cs="Tahoma"/>
          <w:color w:val="auto"/>
          <w:szCs w:val="24"/>
        </w:rPr>
        <w:t>года</w:t>
      </w:r>
      <w:r w:rsidR="00E82345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увеличилась на </w:t>
      </w:r>
      <w:r w:rsidR="00AC1D79" w:rsidRPr="006342CD">
        <w:rPr>
          <w:rFonts w:ascii="Times New Roman" w:eastAsia="Lucida Sans Unicode" w:hAnsi="Times New Roman" w:cs="Tahoma"/>
          <w:color w:val="auto"/>
          <w:szCs w:val="24"/>
        </w:rPr>
        <w:t>2</w:t>
      </w:r>
      <w:r w:rsidR="0053037B">
        <w:rPr>
          <w:rFonts w:ascii="Times New Roman" w:eastAsia="Lucida Sans Unicode" w:hAnsi="Times New Roman" w:cs="Tahoma"/>
          <w:color w:val="auto"/>
          <w:szCs w:val="24"/>
        </w:rPr>
        <w:t> 307,593</w:t>
      </w:r>
      <w:r w:rsidR="00AC1D79" w:rsidRPr="006342CD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, в том числе просроченная</w:t>
      </w:r>
      <w:r w:rsidR="00A96184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C379F4">
        <w:rPr>
          <w:rFonts w:ascii="Times New Roman" w:eastAsia="Lucida Sans Unicode" w:hAnsi="Times New Roman" w:cs="Tahoma"/>
          <w:color w:val="auto"/>
          <w:szCs w:val="24"/>
        </w:rPr>
        <w:t>93,828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6342CD" w:rsidRDefault="00A018D9" w:rsidP="00E33240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 w:rsidR="00760C3D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A018D9" w:rsidRPr="006342CD" w:rsidRDefault="00A018D9" w:rsidP="00A018D9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342CD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 xml:space="preserve"> счет 020511000 «Расчеты с плательщиками налогов» - </w:t>
      </w:r>
      <w:r w:rsidR="00BB7039">
        <w:rPr>
          <w:rFonts w:ascii="Times New Roman" w:eastAsia="Lucida Sans Unicode" w:hAnsi="Times New Roman" w:cs="Tahoma"/>
          <w:color w:val="auto"/>
          <w:szCs w:val="24"/>
        </w:rPr>
        <w:t>94,381</w:t>
      </w:r>
      <w:r w:rsidR="00244AFB" w:rsidRPr="006342CD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342CD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A018D9" w:rsidRPr="00916EEE" w:rsidRDefault="00A018D9" w:rsidP="00A018D9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 w:rsidR="008C543C"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>0205</w:t>
      </w:r>
      <w:r w:rsidR="00F60EC9" w:rsidRPr="006342CD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6342CD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5A1267">
        <w:rPr>
          <w:rFonts w:ascii="Times New Roman" w:eastAsia="Calibri" w:hAnsi="Times New Roman"/>
          <w:color w:val="auto"/>
          <w:szCs w:val="24"/>
          <w:lang w:eastAsia="en-US"/>
        </w:rPr>
        <w:t>3,75</w:t>
      </w:r>
      <w:r w:rsidR="008228B6">
        <w:rPr>
          <w:rFonts w:ascii="Times New Roman" w:eastAsia="Calibri" w:hAnsi="Times New Roman"/>
          <w:color w:val="auto"/>
          <w:szCs w:val="24"/>
          <w:lang w:eastAsia="en-US"/>
        </w:rPr>
        <w:t>8</w:t>
      </w:r>
      <w:r w:rsidRPr="006342C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C633B" w:rsidRPr="006342CD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EC633B" w:rsidRPr="00EC633B">
        <w:rPr>
          <w:rFonts w:ascii="Times New Roman" w:eastAsia="Calibri" w:hAnsi="Times New Roman"/>
          <w:color w:val="auto"/>
          <w:szCs w:val="24"/>
          <w:lang w:eastAsia="en-US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D4E5F" w:rsidRPr="00D25146" w:rsidRDefault="00A018D9" w:rsidP="006D0F48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D4E5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- 020551000 «Расчеты по поступлениям текущего характера от других бюджетов бюджетной системы Российской Федерации» - </w:t>
      </w:r>
      <w:r w:rsidR="004725AA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8B23C6">
        <w:rPr>
          <w:rFonts w:ascii="Times New Roman" w:eastAsia="Calibri" w:hAnsi="Times New Roman"/>
          <w:color w:val="auto"/>
          <w:szCs w:val="24"/>
          <w:lang w:eastAsia="en-US"/>
        </w:rPr>
        <w:t> 317,470</w:t>
      </w:r>
      <w:r w:rsidR="00BD4E5F"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</w:t>
      </w:r>
      <w:r w:rsidR="00BD4E5F" w:rsidRPr="00D25146">
        <w:rPr>
          <w:color w:val="auto"/>
        </w:rPr>
        <w:t>п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D25146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BD4E5F" w:rsidRPr="00D25146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D25146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 w:rsidR="000E733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4E1F05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199,335</w:t>
      </w:r>
      <w:r w:rsidR="00CA42F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140516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2B4AE2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140516">
        <w:rPr>
          <w:rFonts w:ascii="Times New Roman" w:eastAsia="Calibri" w:hAnsi="Times New Roman"/>
          <w:color w:val="auto"/>
          <w:szCs w:val="24"/>
          <w:lang w:eastAsia="en-US"/>
        </w:rPr>
        <w:t>31,126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A018D9" w:rsidRPr="00A018D9" w:rsidRDefault="00A018D9" w:rsidP="007A551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 w:rsidR="000E733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составляют расчеты по доходам (счет 020500000) в сумме </w:t>
      </w:r>
      <w:r w:rsidR="00FE35E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199,335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</w:t>
      </w:r>
      <w:r w:rsidR="00FE35E0">
        <w:rPr>
          <w:rFonts w:ascii="Times New Roman" w:eastAsia="Calibri" w:hAnsi="Times New Roman"/>
          <w:color w:val="auto"/>
          <w:szCs w:val="24"/>
          <w:lang w:eastAsia="en-US"/>
        </w:rPr>
        <w:t xml:space="preserve"> 100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A018D9" w:rsidRPr="00A018D9" w:rsidRDefault="007A5519" w:rsidP="00A018D9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- 205 11 000 – </w:t>
      </w:r>
      <w:r w:rsidR="00AC29F1">
        <w:rPr>
          <w:rFonts w:ascii="Times New Roman" w:eastAsia="Calibri" w:hAnsi="Times New Roman"/>
          <w:color w:val="auto"/>
          <w:szCs w:val="24"/>
          <w:lang w:eastAsia="en-US"/>
        </w:rPr>
        <w:t>199,335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A018D9" w:rsidRPr="00DF4F14" w:rsidRDefault="00A018D9" w:rsidP="00B857DA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 w:rsidR="000E7337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</w:t>
      </w:r>
      <w:r w:rsidR="00B857DA">
        <w:rPr>
          <w:rFonts w:ascii="Times New Roman" w:eastAsia="Calibri" w:hAnsi="Times New Roman"/>
          <w:color w:val="auto"/>
          <w:szCs w:val="24"/>
          <w:lang w:eastAsia="en-US"/>
        </w:rPr>
        <w:t>отсу</w:t>
      </w:r>
      <w:r w:rsidR="005D02A4">
        <w:rPr>
          <w:rFonts w:ascii="Times New Roman" w:eastAsia="Calibri" w:hAnsi="Times New Roman"/>
          <w:color w:val="auto"/>
          <w:szCs w:val="24"/>
          <w:lang w:eastAsia="en-US"/>
        </w:rPr>
        <w:t>т</w:t>
      </w:r>
      <w:r w:rsidR="00B857DA">
        <w:rPr>
          <w:rFonts w:ascii="Times New Roman" w:eastAsia="Calibri" w:hAnsi="Times New Roman"/>
          <w:color w:val="auto"/>
          <w:szCs w:val="24"/>
          <w:lang w:eastAsia="en-US"/>
        </w:rPr>
        <w:t>ствует.</w:t>
      </w:r>
    </w:p>
    <w:p w:rsidR="00A018D9" w:rsidRPr="00A018D9" w:rsidRDefault="00914DD5" w:rsidP="00FC4DC0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>Остаток по счету 40140000 «доходы будущих периодов» составляет</w:t>
      </w:r>
      <w:r w:rsidR="007A57B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5D02A4">
        <w:rPr>
          <w:rFonts w:ascii="Times New Roman" w:eastAsia="Lucida Sans Unicode" w:hAnsi="Times New Roman" w:cs="Tahoma"/>
          <w:color w:val="auto"/>
          <w:szCs w:val="24"/>
        </w:rPr>
        <w:t>60,849</w:t>
      </w:r>
      <w:r w:rsidR="00A018D9" w:rsidRPr="00A018D9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FC5018" w:rsidRDefault="00745C3F" w:rsidP="00FC5018">
      <w:pPr>
        <w:jc w:val="center"/>
        <w:rPr>
          <w:rFonts w:ascii="Times New Roman" w:hAnsi="Times New Roman"/>
          <w:b/>
        </w:rPr>
      </w:pPr>
      <w:bookmarkStart w:id="4" w:name="bookmark12"/>
      <w:bookmarkStart w:id="5" w:name="bookmark13"/>
      <w:bookmarkEnd w:id="4"/>
      <w:bookmarkEnd w:id="5"/>
      <w:r>
        <w:rPr>
          <w:rFonts w:ascii="Times New Roman" w:hAnsi="Times New Roman"/>
          <w:b/>
        </w:rPr>
        <w:t>9</w:t>
      </w:r>
      <w:r w:rsidR="00FC5018">
        <w:rPr>
          <w:rFonts w:ascii="Times New Roman" w:hAnsi="Times New Roman"/>
          <w:b/>
        </w:rPr>
        <w:t>.</w:t>
      </w:r>
      <w:r w:rsidR="00A018D9">
        <w:rPr>
          <w:rFonts w:ascii="Times New Roman" w:hAnsi="Times New Roman"/>
          <w:b/>
        </w:rPr>
        <w:t xml:space="preserve">  </w:t>
      </w:r>
      <w:r w:rsidR="00FC5018">
        <w:rPr>
          <w:rFonts w:ascii="Times New Roman" w:hAnsi="Times New Roman"/>
          <w:b/>
        </w:rPr>
        <w:t>Выводы</w:t>
      </w:r>
    </w:p>
    <w:p w:rsidR="000C50E8" w:rsidRDefault="000C50E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EB24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Бюджет сельского поселения за 1 </w:t>
      </w:r>
      <w:r w:rsidR="000E7337">
        <w:rPr>
          <w:rFonts w:ascii="Times New Roman" w:hAnsi="Times New Roman"/>
        </w:rPr>
        <w:t>полугодие</w:t>
      </w:r>
      <w:r>
        <w:rPr>
          <w:rFonts w:ascii="Times New Roman" w:hAnsi="Times New Roman"/>
        </w:rPr>
        <w:t xml:space="preserve"> 2022 года исполнен: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85354F">
        <w:rPr>
          <w:rFonts w:ascii="Times New Roman" w:hAnsi="Times New Roman"/>
        </w:rPr>
        <w:t>3 777,099</w:t>
      </w:r>
      <w:r w:rsidR="00FC5018">
        <w:rPr>
          <w:rFonts w:ascii="Times New Roman" w:hAnsi="Times New Roman"/>
        </w:rPr>
        <w:t xml:space="preserve"> тыс. рублей или на </w:t>
      </w:r>
      <w:r w:rsidR="0085354F">
        <w:rPr>
          <w:rFonts w:ascii="Times New Roman" w:hAnsi="Times New Roman"/>
        </w:rPr>
        <w:t>48,</w:t>
      </w:r>
      <w:r w:rsidR="0090587A">
        <w:rPr>
          <w:rFonts w:ascii="Times New Roman" w:hAnsi="Times New Roman"/>
        </w:rPr>
        <w:t>8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084FCC">
        <w:rPr>
          <w:rFonts w:ascii="Times New Roman" w:hAnsi="Times New Roman"/>
        </w:rPr>
        <w:t>3 852,23</w:t>
      </w:r>
      <w:r w:rsidR="008C631E">
        <w:rPr>
          <w:rFonts w:ascii="Times New Roman" w:hAnsi="Times New Roman"/>
        </w:rPr>
        <w:t>3</w:t>
      </w:r>
      <w:r w:rsidR="00FC5018">
        <w:rPr>
          <w:rFonts w:ascii="Times New Roman" w:hAnsi="Times New Roman"/>
        </w:rPr>
        <w:t xml:space="preserve"> тыс. рублей или на </w:t>
      </w:r>
      <w:r w:rsidR="00084FCC">
        <w:rPr>
          <w:rFonts w:ascii="Times New Roman" w:hAnsi="Times New Roman"/>
        </w:rPr>
        <w:t>48,5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C22D2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A3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1C0C26">
        <w:rPr>
          <w:rFonts w:ascii="Times New Roman" w:hAnsi="Times New Roman"/>
        </w:rPr>
        <w:t>дефицитом</w:t>
      </w:r>
      <w:r w:rsidR="00FC5018">
        <w:rPr>
          <w:rFonts w:ascii="Times New Roman" w:hAnsi="Times New Roman"/>
        </w:rPr>
        <w:t xml:space="preserve"> –  </w:t>
      </w:r>
      <w:r w:rsidR="00CC68CB">
        <w:rPr>
          <w:rFonts w:ascii="Times New Roman" w:hAnsi="Times New Roman"/>
        </w:rPr>
        <w:t>75,13</w:t>
      </w:r>
      <w:r w:rsidR="00E552C1">
        <w:rPr>
          <w:rFonts w:ascii="Times New Roman" w:hAnsi="Times New Roman"/>
        </w:rPr>
        <w:t>4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 w:rsidR="00D7478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формировался преимущественно за счет </w:t>
      </w:r>
      <w:r w:rsidR="00886E35">
        <w:rPr>
          <w:rFonts w:ascii="Times New Roman" w:hAnsi="Times New Roman"/>
        </w:rPr>
        <w:t>налоговых и неналоговых доходов</w:t>
      </w:r>
      <w:r w:rsidR="001E5D7C" w:rsidRPr="001E5D7C">
        <w:rPr>
          <w:rFonts w:ascii="Times New Roman" w:hAnsi="Times New Roman"/>
        </w:rPr>
        <w:t xml:space="preserve">. Доля безвозмездных поступлений в общем объёме доходов составила </w:t>
      </w:r>
      <w:r w:rsidR="002616EA">
        <w:rPr>
          <w:rFonts w:ascii="Times New Roman" w:hAnsi="Times New Roman"/>
        </w:rPr>
        <w:t>1</w:t>
      </w:r>
      <w:r w:rsidR="00886E35">
        <w:rPr>
          <w:rFonts w:ascii="Times New Roman" w:hAnsi="Times New Roman"/>
        </w:rPr>
        <w:t> 805,516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8F71BA">
        <w:rPr>
          <w:rFonts w:ascii="Times New Roman" w:hAnsi="Times New Roman"/>
        </w:rPr>
        <w:t>47,8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8F71BA">
        <w:rPr>
          <w:rFonts w:ascii="Times New Roman" w:hAnsi="Times New Roman"/>
        </w:rPr>
        <w:t>1 971,583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8F71BA">
        <w:rPr>
          <w:rFonts w:ascii="Times New Roman" w:hAnsi="Times New Roman"/>
        </w:rPr>
        <w:t>52,2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434FEE">
        <w:rPr>
          <w:rFonts w:ascii="Times New Roman" w:hAnsi="Times New Roman"/>
        </w:rPr>
        <w:t>4 122,986</w:t>
      </w:r>
      <w:r w:rsidR="001E5D7C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3536BE">
        <w:rPr>
          <w:rFonts w:ascii="Times New Roman" w:hAnsi="Times New Roman"/>
        </w:rPr>
        <w:t>4</w:t>
      </w:r>
      <w:r w:rsidR="00434FEE">
        <w:rPr>
          <w:rFonts w:ascii="Times New Roman" w:hAnsi="Times New Roman"/>
        </w:rPr>
        <w:t>3,8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</w:t>
      </w:r>
      <w:r w:rsidR="00FA72A3">
        <w:rPr>
          <w:rFonts w:ascii="Times New Roman" w:hAnsi="Times New Roman"/>
        </w:rPr>
        <w:t>по</w:t>
      </w:r>
      <w:r w:rsidR="00090022">
        <w:rPr>
          <w:rFonts w:ascii="Times New Roman" w:hAnsi="Times New Roman"/>
        </w:rPr>
        <w:t>л</w:t>
      </w:r>
      <w:r w:rsidR="00FA72A3">
        <w:rPr>
          <w:rFonts w:ascii="Times New Roman" w:hAnsi="Times New Roman"/>
        </w:rPr>
        <w:t>угодие</w:t>
      </w:r>
      <w:r w:rsidR="001E5D7C" w:rsidRPr="001E5D7C">
        <w:rPr>
          <w:rFonts w:ascii="Times New Roman" w:hAnsi="Times New Roman"/>
        </w:rPr>
        <w:t xml:space="preserve"> 2022 года показывает, что поступления составили </w:t>
      </w:r>
      <w:r w:rsidR="00A35EEA">
        <w:rPr>
          <w:rFonts w:ascii="Times New Roman" w:hAnsi="Times New Roman"/>
        </w:rPr>
        <w:t>1 971,583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5256FA">
        <w:rPr>
          <w:rFonts w:ascii="Times New Roman" w:hAnsi="Times New Roman"/>
        </w:rPr>
        <w:t>54,6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% к уточненным плановым назначениям (</w:t>
      </w:r>
      <w:r w:rsidR="005256FA">
        <w:rPr>
          <w:rFonts w:ascii="Times New Roman" w:hAnsi="Times New Roman"/>
        </w:rPr>
        <w:t>3 609,432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B44147">
        <w:rPr>
          <w:rFonts w:ascii="Times New Roman" w:hAnsi="Times New Roman"/>
        </w:rPr>
        <w:t>7</w:t>
      </w:r>
      <w:r w:rsidR="0002053C">
        <w:rPr>
          <w:rFonts w:ascii="Times New Roman" w:hAnsi="Times New Roman"/>
        </w:rPr>
        <w:t> 936,497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0A18AA">
        <w:rPr>
          <w:rFonts w:ascii="Times New Roman" w:hAnsi="Times New Roman"/>
        </w:rPr>
        <w:t>3 852,23</w:t>
      </w:r>
      <w:r w:rsidR="00654E49"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0A18AA">
        <w:rPr>
          <w:rFonts w:ascii="Times New Roman" w:hAnsi="Times New Roman"/>
        </w:rPr>
        <w:t>48,5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</w:t>
      </w:r>
      <w:r w:rsidR="001E5D7C" w:rsidRPr="001E5D7C">
        <w:rPr>
          <w:rFonts w:ascii="Times New Roman" w:hAnsi="Times New Roman"/>
        </w:rPr>
        <w:lastRenderedPageBreak/>
        <w:t xml:space="preserve">бюджетных назначений. Неисполненные бюджетные ассигнования составили </w:t>
      </w:r>
      <w:r w:rsidR="000A18AA">
        <w:rPr>
          <w:rFonts w:ascii="Times New Roman" w:hAnsi="Times New Roman"/>
        </w:rPr>
        <w:t>4 084,26</w:t>
      </w:r>
      <w:r w:rsidR="00C62A24"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1 </w:t>
      </w:r>
      <w:r w:rsidR="00FA72A3">
        <w:rPr>
          <w:rFonts w:ascii="Times New Roman" w:hAnsi="Times New Roman"/>
        </w:rPr>
        <w:t>полугодие</w:t>
      </w:r>
      <w:r w:rsidR="001E5D7C" w:rsidRPr="001E5D7C">
        <w:rPr>
          <w:rFonts w:ascii="Times New Roman" w:hAnsi="Times New Roman"/>
        </w:rPr>
        <w:t xml:space="preserve"> 2022 года наибольший удельный вес занимают следующие направления расходов:</w:t>
      </w:r>
    </w:p>
    <w:p w:rsidR="008813EF" w:rsidRDefault="001E5D7C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="008813EF" w:rsidRPr="008813EF">
        <w:rPr>
          <w:rFonts w:ascii="Times New Roman" w:hAnsi="Times New Roman"/>
        </w:rPr>
        <w:t xml:space="preserve">Культура и кинематография – </w:t>
      </w:r>
      <w:r w:rsidR="00DB4D3D">
        <w:rPr>
          <w:rFonts w:ascii="Times New Roman" w:hAnsi="Times New Roman"/>
        </w:rPr>
        <w:t>42,8</w:t>
      </w:r>
      <w:r w:rsidR="0061085A">
        <w:rPr>
          <w:rFonts w:ascii="Times New Roman" w:hAnsi="Times New Roman"/>
        </w:rPr>
        <w:t xml:space="preserve"> </w:t>
      </w:r>
      <w:r w:rsidR="008813EF" w:rsidRPr="008813EF">
        <w:rPr>
          <w:rFonts w:ascii="Times New Roman" w:hAnsi="Times New Roman"/>
        </w:rPr>
        <w:t xml:space="preserve">% или </w:t>
      </w:r>
      <w:r w:rsidR="00DB4D3D">
        <w:rPr>
          <w:rFonts w:ascii="Times New Roman" w:hAnsi="Times New Roman"/>
        </w:rPr>
        <w:t>1 648,927</w:t>
      </w:r>
      <w:r w:rsidR="008813EF" w:rsidRPr="008813EF">
        <w:rPr>
          <w:rFonts w:ascii="Times New Roman" w:hAnsi="Times New Roman"/>
        </w:rPr>
        <w:t xml:space="preserve"> тыс. рублей;</w:t>
      </w:r>
    </w:p>
    <w:p w:rsidR="00BD4F1D" w:rsidRDefault="008813EF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D4F1D" w:rsidRPr="00BD4F1D">
        <w:rPr>
          <w:rFonts w:ascii="Times New Roman" w:hAnsi="Times New Roman"/>
        </w:rPr>
        <w:t xml:space="preserve">Общегосударственные вопросы – </w:t>
      </w:r>
      <w:r w:rsidR="00D7718B">
        <w:rPr>
          <w:rFonts w:ascii="Times New Roman" w:hAnsi="Times New Roman"/>
        </w:rPr>
        <w:t>2</w:t>
      </w:r>
      <w:r w:rsidR="007D25C4">
        <w:rPr>
          <w:rFonts w:ascii="Times New Roman" w:hAnsi="Times New Roman"/>
        </w:rPr>
        <w:t>6,6</w:t>
      </w:r>
      <w:r w:rsidR="00BD4F1D" w:rsidRPr="00BD4F1D">
        <w:rPr>
          <w:rFonts w:ascii="Times New Roman" w:hAnsi="Times New Roman"/>
        </w:rPr>
        <w:t xml:space="preserve"> % или </w:t>
      </w:r>
      <w:r w:rsidR="007D25C4">
        <w:rPr>
          <w:rFonts w:ascii="Times New Roman" w:hAnsi="Times New Roman"/>
        </w:rPr>
        <w:t>1 023,766</w:t>
      </w:r>
      <w:r w:rsidR="00BD4F1D" w:rsidRPr="00BD4F1D">
        <w:rPr>
          <w:rFonts w:ascii="Times New Roman" w:hAnsi="Times New Roman"/>
        </w:rPr>
        <w:t xml:space="preserve"> тыс. рублей;</w:t>
      </w:r>
      <w:r w:rsidR="001E5D7C" w:rsidRPr="001E5D7C">
        <w:rPr>
          <w:rFonts w:ascii="Times New Roman" w:hAnsi="Times New Roman"/>
        </w:rPr>
        <w:t xml:space="preserve">  </w:t>
      </w:r>
    </w:p>
    <w:p w:rsidR="001E5D7C" w:rsidRDefault="0030399B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</w:t>
      </w:r>
      <w:r w:rsidR="000567A1">
        <w:rPr>
          <w:rFonts w:ascii="Times New Roman" w:hAnsi="Times New Roman"/>
        </w:rPr>
        <w:t>Национальная экономика</w:t>
      </w:r>
      <w:r w:rsidR="001E5D7C" w:rsidRPr="001E5D7C">
        <w:rPr>
          <w:rFonts w:ascii="Times New Roman" w:hAnsi="Times New Roman"/>
        </w:rPr>
        <w:t xml:space="preserve"> – </w:t>
      </w:r>
      <w:r w:rsidR="005C2F2B">
        <w:rPr>
          <w:rFonts w:ascii="Times New Roman" w:hAnsi="Times New Roman"/>
        </w:rPr>
        <w:t>17,2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или </w:t>
      </w:r>
      <w:r w:rsidR="00351825">
        <w:rPr>
          <w:rFonts w:ascii="Times New Roman" w:hAnsi="Times New Roman"/>
        </w:rPr>
        <w:t>663,732</w:t>
      </w:r>
      <w:r w:rsidR="001E5D7C" w:rsidRPr="001E5D7C">
        <w:rPr>
          <w:rFonts w:ascii="Times New Roman" w:hAnsi="Times New Roman"/>
        </w:rPr>
        <w:t xml:space="preserve"> тыс. рублей;</w:t>
      </w:r>
    </w:p>
    <w:p w:rsidR="005A6A29" w:rsidRPr="001E5D7C" w:rsidRDefault="005A6A29" w:rsidP="00CB3482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Жилищно-коммунальное хозяйство – 8,3 % или 319,328 тыс. рублей.</w:t>
      </w:r>
    </w:p>
    <w:p w:rsidR="001E5D7C" w:rsidRP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C0241C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E5D7C" w:rsidRPr="001E5D7C">
        <w:rPr>
          <w:rFonts w:ascii="Times New Roman" w:hAnsi="Times New Roman"/>
        </w:rPr>
        <w:t xml:space="preserve">. </w:t>
      </w:r>
      <w:r w:rsidR="00784976">
        <w:rPr>
          <w:rFonts w:ascii="Times New Roman" w:hAnsi="Times New Roman"/>
        </w:rPr>
        <w:t>Национальная безопасность и правоохранительная деятельность</w:t>
      </w:r>
      <w:r w:rsidR="001E5D7C" w:rsidRPr="001E5D7C">
        <w:rPr>
          <w:rFonts w:ascii="Times New Roman" w:hAnsi="Times New Roman"/>
        </w:rPr>
        <w:t xml:space="preserve"> – 0,</w:t>
      </w:r>
      <w:r w:rsidR="00560163">
        <w:rPr>
          <w:rFonts w:ascii="Times New Roman" w:hAnsi="Times New Roman"/>
        </w:rPr>
        <w:t>3</w:t>
      </w:r>
      <w:r w:rsidR="0061085A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560163">
        <w:rPr>
          <w:rFonts w:ascii="Times New Roman" w:hAnsi="Times New Roman"/>
        </w:rPr>
        <w:t xml:space="preserve"> или 13,469 тыс. рублей.</w:t>
      </w:r>
    </w:p>
    <w:p w:rsidR="001E5D7C" w:rsidRPr="001E5D7C" w:rsidRDefault="00B071FD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0E647F">
        <w:rPr>
          <w:rFonts w:ascii="Times New Roman" w:hAnsi="Times New Roman"/>
        </w:rPr>
        <w:t>3 852,23</w:t>
      </w:r>
      <w:r w:rsidR="004D47D0"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6B08CC">
        <w:rPr>
          <w:rFonts w:ascii="Times New Roman" w:hAnsi="Times New Roman"/>
        </w:rPr>
        <w:t xml:space="preserve">48,5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071FD" w:rsidP="000E71D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01.0</w:t>
      </w:r>
      <w:r w:rsidR="00250B41"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984872">
        <w:rPr>
          <w:rFonts w:ascii="Times New Roman" w:hAnsi="Times New Roman"/>
        </w:rPr>
        <w:t>98,139</w:t>
      </w:r>
      <w:r w:rsidR="001E5D7C" w:rsidRPr="001E5D7C">
        <w:rPr>
          <w:rFonts w:ascii="Times New Roman" w:hAnsi="Times New Roman"/>
        </w:rPr>
        <w:t xml:space="preserve"> тыс. рублей и </w:t>
      </w:r>
      <w:r w:rsidR="004A471A">
        <w:rPr>
          <w:rFonts w:ascii="Times New Roman" w:hAnsi="Times New Roman"/>
        </w:rPr>
        <w:t>уменьшилась</w:t>
      </w:r>
      <w:r w:rsidR="001E5D7C" w:rsidRPr="001E5D7C">
        <w:rPr>
          <w:rFonts w:ascii="Times New Roman" w:hAnsi="Times New Roman"/>
        </w:rPr>
        <w:t xml:space="preserve"> на </w:t>
      </w:r>
      <w:r w:rsidR="004A471A">
        <w:rPr>
          <w:rFonts w:ascii="Times New Roman" w:hAnsi="Times New Roman"/>
        </w:rPr>
        <w:t>9,876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4B401F">
        <w:rPr>
          <w:rFonts w:ascii="Times New Roman" w:hAnsi="Times New Roman"/>
        </w:rPr>
        <w:t>9,1</w:t>
      </w:r>
      <w:r w:rsidR="0061085A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</w:t>
      </w:r>
      <w:r w:rsidR="007E4757">
        <w:rPr>
          <w:rFonts w:ascii="Times New Roman" w:hAnsi="Times New Roman"/>
        </w:rPr>
        <w:t xml:space="preserve"> по сравнению на 01.01.2022</w:t>
      </w:r>
      <w:r w:rsidR="00B35F84">
        <w:rPr>
          <w:rFonts w:ascii="Times New Roman" w:hAnsi="Times New Roman"/>
        </w:rPr>
        <w:t xml:space="preserve"> года</w:t>
      </w:r>
      <w:r w:rsidR="007E4757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447B71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1E5D7C" w:rsidRPr="00FE2308">
        <w:rPr>
          <w:rFonts w:ascii="Times New Roman" w:hAnsi="Times New Roman"/>
        </w:rPr>
        <w:t>По состоянию на 01.0</w:t>
      </w:r>
      <w:r w:rsidR="00250B41">
        <w:rPr>
          <w:rFonts w:ascii="Times New Roman" w:hAnsi="Times New Roman"/>
        </w:rPr>
        <w:t>7</w:t>
      </w:r>
      <w:r w:rsidR="001E5D7C" w:rsidRPr="00FE2308">
        <w:rPr>
          <w:rFonts w:ascii="Times New Roman" w:hAnsi="Times New Roman"/>
        </w:rPr>
        <w:t xml:space="preserve">.2022 года кредиторская задолженность составила </w:t>
      </w:r>
      <w:r w:rsidR="00A61CA9">
        <w:rPr>
          <w:rFonts w:ascii="Times New Roman" w:hAnsi="Times New Roman"/>
        </w:rPr>
        <w:t>199,335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0B13BE">
        <w:rPr>
          <w:rFonts w:ascii="Times New Roman" w:hAnsi="Times New Roman"/>
        </w:rPr>
        <w:t>меньшилась</w:t>
      </w:r>
      <w:r w:rsidR="001E5D7C" w:rsidRPr="00FE2308">
        <w:rPr>
          <w:rFonts w:ascii="Times New Roman" w:hAnsi="Times New Roman"/>
        </w:rPr>
        <w:t xml:space="preserve"> на </w:t>
      </w:r>
      <w:r w:rsidR="005E5406">
        <w:rPr>
          <w:rFonts w:ascii="Times New Roman" w:hAnsi="Times New Roman"/>
        </w:rPr>
        <w:t>2</w:t>
      </w:r>
      <w:r w:rsidR="000B13BE">
        <w:rPr>
          <w:rFonts w:ascii="Times New Roman" w:hAnsi="Times New Roman"/>
        </w:rPr>
        <w:t>31,126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9C449E">
        <w:rPr>
          <w:rFonts w:ascii="Times New Roman" w:hAnsi="Times New Roman"/>
        </w:rPr>
        <w:t>53,7</w:t>
      </w:r>
      <w:r w:rsidR="0061085A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</w:t>
      </w:r>
      <w:r w:rsidR="003A0189" w:rsidRPr="003A0189">
        <w:t xml:space="preserve"> </w:t>
      </w:r>
      <w:r w:rsidR="003A0189" w:rsidRPr="003A0189">
        <w:rPr>
          <w:rFonts w:ascii="Times New Roman" w:hAnsi="Times New Roman"/>
        </w:rPr>
        <w:t>по сравнению на 01.01.2022 года</w:t>
      </w:r>
      <w:r w:rsidR="001E5D7C" w:rsidRPr="00FE2308">
        <w:rPr>
          <w:rFonts w:ascii="Times New Roman" w:hAnsi="Times New Roman"/>
        </w:rPr>
        <w:t>.</w:t>
      </w:r>
    </w:p>
    <w:p w:rsidR="001E5D7C" w:rsidRDefault="001E5D7C" w:rsidP="001E5D7C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A8111F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992A19" w:rsidRDefault="00325E6B" w:rsidP="001E5D7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B852E1">
        <w:rPr>
          <w:rFonts w:ascii="Times New Roman" w:hAnsi="Times New Roman"/>
        </w:rPr>
        <w:t>205 00 000 «</w:t>
      </w:r>
      <w:r w:rsidR="00E36C66" w:rsidRPr="00E36C66">
        <w:rPr>
          <w:rFonts w:ascii="Times New Roman" w:hAnsi="Times New Roman"/>
        </w:rPr>
        <w:t>Расчеты по доходам</w:t>
      </w:r>
      <w:r w:rsidR="00E36C66">
        <w:rPr>
          <w:rFonts w:ascii="Times New Roman" w:hAnsi="Times New Roman"/>
        </w:rPr>
        <w:t xml:space="preserve">» </w:t>
      </w:r>
      <w:r w:rsidR="002F1926">
        <w:rPr>
          <w:rFonts w:ascii="Times New Roman" w:hAnsi="Times New Roman"/>
        </w:rPr>
        <w:t xml:space="preserve">и </w:t>
      </w:r>
      <w:bookmarkStart w:id="6" w:name="_GoBack"/>
      <w:bookmarkEnd w:id="6"/>
      <w:r w:rsidR="00E36C66">
        <w:rPr>
          <w:rFonts w:ascii="Times New Roman" w:hAnsi="Times New Roman"/>
        </w:rPr>
        <w:t xml:space="preserve">составил </w:t>
      </w:r>
      <w:r w:rsidR="000237FB">
        <w:rPr>
          <w:rFonts w:ascii="Times New Roman" w:hAnsi="Times New Roman"/>
        </w:rPr>
        <w:t>199,335</w:t>
      </w:r>
      <w:r w:rsidR="00E36C66">
        <w:rPr>
          <w:rFonts w:ascii="Times New Roman" w:hAnsi="Times New Roman"/>
        </w:rPr>
        <w:t xml:space="preserve"> тыс. рублей или </w:t>
      </w:r>
      <w:r w:rsidR="000237FB">
        <w:rPr>
          <w:rFonts w:ascii="Times New Roman" w:hAnsi="Times New Roman"/>
        </w:rPr>
        <w:t>100</w:t>
      </w:r>
      <w:r w:rsidR="0061085A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0237FB">
        <w:rPr>
          <w:rFonts w:ascii="Times New Roman" w:hAnsi="Times New Roman"/>
        </w:rPr>
        <w:t>.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 10. Исполнение по расходованию резервного фонда составило 0,000 тыс. руб. Средства резервного фонда не были израсходованы в связи с отсутствием в течение 1 полугодия 2022 года чрезвычайной ситуации. 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 11. Муниципальный долг сельского поселения, решением о бюджете на 2022 год не устанавливался.</w:t>
      </w:r>
    </w:p>
    <w:p w:rsidR="00291547" w:rsidRPr="00291547" w:rsidRDefault="00291547" w:rsidP="00291547">
      <w:pPr>
        <w:jc w:val="center"/>
        <w:rPr>
          <w:rFonts w:ascii="Times New Roman" w:hAnsi="Times New Roman"/>
          <w:b/>
        </w:rPr>
      </w:pPr>
      <w:r w:rsidRPr="00291547">
        <w:rPr>
          <w:rFonts w:ascii="Times New Roman" w:hAnsi="Times New Roman"/>
          <w:b/>
        </w:rPr>
        <w:t>10. Предложения: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1. Собранию представителей сельского поселения </w:t>
      </w:r>
      <w:r>
        <w:rPr>
          <w:rFonts w:ascii="Times New Roman" w:hAnsi="Times New Roman"/>
        </w:rPr>
        <w:t xml:space="preserve">Старый </w:t>
      </w:r>
      <w:proofErr w:type="spellStart"/>
      <w:r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области:</w:t>
      </w:r>
    </w:p>
    <w:p w:rsidR="00291547" w:rsidRPr="00291547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- Принять к сведению отчет об исполнении местного бюджета за 1 полугодие 2022 года.</w:t>
      </w:r>
    </w:p>
    <w:p w:rsidR="00315AA0" w:rsidRDefault="00291547" w:rsidP="00291547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7D40C1">
        <w:rPr>
          <w:rFonts w:ascii="Times New Roman" w:hAnsi="Times New Roman"/>
        </w:rPr>
        <w:t xml:space="preserve">Старый </w:t>
      </w:r>
      <w:proofErr w:type="spellStart"/>
      <w:r w:rsidR="007D40C1"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 за 1 полугодие 2022 года Главе сельского поселения </w:t>
      </w:r>
      <w:r w:rsidR="007D40C1">
        <w:rPr>
          <w:rFonts w:ascii="Times New Roman" w:hAnsi="Times New Roman"/>
        </w:rPr>
        <w:t xml:space="preserve">Старый </w:t>
      </w:r>
      <w:proofErr w:type="spellStart"/>
      <w:r w:rsidR="007D40C1"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области.</w:t>
      </w: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315AA0" w:rsidRDefault="00315AA0" w:rsidP="00992A19">
      <w:pPr>
        <w:jc w:val="both"/>
        <w:rPr>
          <w:rFonts w:ascii="Times New Roman" w:hAnsi="Times New Roman"/>
        </w:rPr>
      </w:pP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992A1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992A1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8E7DAF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8F4" w:rsidRDefault="001148F4" w:rsidP="00E511B3">
      <w:pPr>
        <w:spacing w:line="240" w:lineRule="auto"/>
      </w:pPr>
      <w:r>
        <w:separator/>
      </w:r>
    </w:p>
  </w:endnote>
  <w:endnote w:type="continuationSeparator" w:id="0">
    <w:p w:rsidR="001148F4" w:rsidRDefault="001148F4" w:rsidP="00E5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39071"/>
      <w:docPartObj>
        <w:docPartGallery w:val="Page Numbers (Bottom of Page)"/>
        <w:docPartUnique/>
      </w:docPartObj>
    </w:sdtPr>
    <w:sdtEndPr/>
    <w:sdtContent>
      <w:p w:rsidR="00FD001E" w:rsidRDefault="00FD00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926">
          <w:rPr>
            <w:noProof/>
          </w:rPr>
          <w:t>7</w:t>
        </w:r>
        <w:r>
          <w:fldChar w:fldCharType="end"/>
        </w:r>
      </w:p>
    </w:sdtContent>
  </w:sdt>
  <w:p w:rsidR="00E511B3" w:rsidRDefault="00E511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8F4" w:rsidRDefault="001148F4" w:rsidP="00E511B3">
      <w:pPr>
        <w:spacing w:line="240" w:lineRule="auto"/>
      </w:pPr>
      <w:r>
        <w:separator/>
      </w:r>
    </w:p>
  </w:footnote>
  <w:footnote w:type="continuationSeparator" w:id="0">
    <w:p w:rsidR="001148F4" w:rsidRDefault="001148F4" w:rsidP="00E51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416C"/>
    <w:rsid w:val="00005BFD"/>
    <w:rsid w:val="0001362F"/>
    <w:rsid w:val="0002053C"/>
    <w:rsid w:val="000237FB"/>
    <w:rsid w:val="0002681D"/>
    <w:rsid w:val="000304BA"/>
    <w:rsid w:val="0003133D"/>
    <w:rsid w:val="0003536C"/>
    <w:rsid w:val="0003578F"/>
    <w:rsid w:val="00041186"/>
    <w:rsid w:val="000421D7"/>
    <w:rsid w:val="00044BDB"/>
    <w:rsid w:val="0004681F"/>
    <w:rsid w:val="00051E6E"/>
    <w:rsid w:val="000523C5"/>
    <w:rsid w:val="00052BF2"/>
    <w:rsid w:val="000567A1"/>
    <w:rsid w:val="0005686B"/>
    <w:rsid w:val="000600A1"/>
    <w:rsid w:val="0006037E"/>
    <w:rsid w:val="00062BAB"/>
    <w:rsid w:val="00064F01"/>
    <w:rsid w:val="000666FB"/>
    <w:rsid w:val="00067B0D"/>
    <w:rsid w:val="0007121F"/>
    <w:rsid w:val="00071D18"/>
    <w:rsid w:val="0007204C"/>
    <w:rsid w:val="00076B7B"/>
    <w:rsid w:val="00084E6F"/>
    <w:rsid w:val="00084FCC"/>
    <w:rsid w:val="00087DCC"/>
    <w:rsid w:val="00090022"/>
    <w:rsid w:val="0009196F"/>
    <w:rsid w:val="000921C4"/>
    <w:rsid w:val="00092D3E"/>
    <w:rsid w:val="000949AB"/>
    <w:rsid w:val="00095E57"/>
    <w:rsid w:val="00096082"/>
    <w:rsid w:val="000968D6"/>
    <w:rsid w:val="00097464"/>
    <w:rsid w:val="00097D89"/>
    <w:rsid w:val="000A1169"/>
    <w:rsid w:val="000A16FE"/>
    <w:rsid w:val="000A18AA"/>
    <w:rsid w:val="000A2DAF"/>
    <w:rsid w:val="000A5F3B"/>
    <w:rsid w:val="000B13BE"/>
    <w:rsid w:val="000B34A7"/>
    <w:rsid w:val="000B4E14"/>
    <w:rsid w:val="000B7755"/>
    <w:rsid w:val="000C076B"/>
    <w:rsid w:val="000C0B34"/>
    <w:rsid w:val="000C16AE"/>
    <w:rsid w:val="000C50E8"/>
    <w:rsid w:val="000C5FF2"/>
    <w:rsid w:val="000C6D25"/>
    <w:rsid w:val="000D5463"/>
    <w:rsid w:val="000D64C7"/>
    <w:rsid w:val="000E0C9D"/>
    <w:rsid w:val="000E1F7F"/>
    <w:rsid w:val="000E2AB0"/>
    <w:rsid w:val="000E3853"/>
    <w:rsid w:val="000E63AB"/>
    <w:rsid w:val="000E647F"/>
    <w:rsid w:val="000E71DC"/>
    <w:rsid w:val="000E7337"/>
    <w:rsid w:val="000F0170"/>
    <w:rsid w:val="000F43F6"/>
    <w:rsid w:val="000F480C"/>
    <w:rsid w:val="000F609D"/>
    <w:rsid w:val="000F745C"/>
    <w:rsid w:val="0010267A"/>
    <w:rsid w:val="001028D0"/>
    <w:rsid w:val="00104F75"/>
    <w:rsid w:val="00106B1E"/>
    <w:rsid w:val="0011389A"/>
    <w:rsid w:val="001148F4"/>
    <w:rsid w:val="00114D90"/>
    <w:rsid w:val="00115A92"/>
    <w:rsid w:val="00117D81"/>
    <w:rsid w:val="00117E9A"/>
    <w:rsid w:val="001221FD"/>
    <w:rsid w:val="00122C64"/>
    <w:rsid w:val="00124355"/>
    <w:rsid w:val="00131E52"/>
    <w:rsid w:val="0013467B"/>
    <w:rsid w:val="00137F88"/>
    <w:rsid w:val="00140516"/>
    <w:rsid w:val="001472D1"/>
    <w:rsid w:val="00152352"/>
    <w:rsid w:val="00156347"/>
    <w:rsid w:val="00162B88"/>
    <w:rsid w:val="00163CFC"/>
    <w:rsid w:val="00170590"/>
    <w:rsid w:val="00171627"/>
    <w:rsid w:val="00172B16"/>
    <w:rsid w:val="00172DC8"/>
    <w:rsid w:val="00173801"/>
    <w:rsid w:val="00177A35"/>
    <w:rsid w:val="00183BBC"/>
    <w:rsid w:val="0018507B"/>
    <w:rsid w:val="00186A78"/>
    <w:rsid w:val="00186D23"/>
    <w:rsid w:val="00187123"/>
    <w:rsid w:val="00192C85"/>
    <w:rsid w:val="0019400F"/>
    <w:rsid w:val="00197014"/>
    <w:rsid w:val="001A0CEC"/>
    <w:rsid w:val="001A2EC6"/>
    <w:rsid w:val="001A3A7A"/>
    <w:rsid w:val="001A56DC"/>
    <w:rsid w:val="001A6CD7"/>
    <w:rsid w:val="001A74E5"/>
    <w:rsid w:val="001B12E2"/>
    <w:rsid w:val="001B1338"/>
    <w:rsid w:val="001B566F"/>
    <w:rsid w:val="001B6284"/>
    <w:rsid w:val="001C0C26"/>
    <w:rsid w:val="001C718F"/>
    <w:rsid w:val="001C7D45"/>
    <w:rsid w:val="001D02CB"/>
    <w:rsid w:val="001D097F"/>
    <w:rsid w:val="001D0F6A"/>
    <w:rsid w:val="001D1D51"/>
    <w:rsid w:val="001D3BF0"/>
    <w:rsid w:val="001D76A6"/>
    <w:rsid w:val="001E20F0"/>
    <w:rsid w:val="001E5BFA"/>
    <w:rsid w:val="001E5D7C"/>
    <w:rsid w:val="001E66CD"/>
    <w:rsid w:val="001F0E60"/>
    <w:rsid w:val="001F12D6"/>
    <w:rsid w:val="001F347C"/>
    <w:rsid w:val="001F41B2"/>
    <w:rsid w:val="001F68B0"/>
    <w:rsid w:val="00202D0C"/>
    <w:rsid w:val="002033B8"/>
    <w:rsid w:val="00203696"/>
    <w:rsid w:val="0020477A"/>
    <w:rsid w:val="00207877"/>
    <w:rsid w:val="00214080"/>
    <w:rsid w:val="00215B87"/>
    <w:rsid w:val="00217A46"/>
    <w:rsid w:val="002222B1"/>
    <w:rsid w:val="002232B1"/>
    <w:rsid w:val="002301DB"/>
    <w:rsid w:val="002400FC"/>
    <w:rsid w:val="00244AFB"/>
    <w:rsid w:val="00245399"/>
    <w:rsid w:val="00250B41"/>
    <w:rsid w:val="00251E43"/>
    <w:rsid w:val="002521A4"/>
    <w:rsid w:val="002526F0"/>
    <w:rsid w:val="0025297F"/>
    <w:rsid w:val="002616EA"/>
    <w:rsid w:val="00270C6A"/>
    <w:rsid w:val="00271608"/>
    <w:rsid w:val="00280AB9"/>
    <w:rsid w:val="00282662"/>
    <w:rsid w:val="002837E4"/>
    <w:rsid w:val="00283C71"/>
    <w:rsid w:val="00284E45"/>
    <w:rsid w:val="00285B7B"/>
    <w:rsid w:val="00291547"/>
    <w:rsid w:val="00291855"/>
    <w:rsid w:val="00292824"/>
    <w:rsid w:val="002A3377"/>
    <w:rsid w:val="002A63BA"/>
    <w:rsid w:val="002B0D7E"/>
    <w:rsid w:val="002B322A"/>
    <w:rsid w:val="002B457F"/>
    <w:rsid w:val="002B4AE2"/>
    <w:rsid w:val="002B6510"/>
    <w:rsid w:val="002B6F9D"/>
    <w:rsid w:val="002C0991"/>
    <w:rsid w:val="002C2C59"/>
    <w:rsid w:val="002C5F14"/>
    <w:rsid w:val="002C6B19"/>
    <w:rsid w:val="002D42A1"/>
    <w:rsid w:val="002D646D"/>
    <w:rsid w:val="002D70F9"/>
    <w:rsid w:val="002E4729"/>
    <w:rsid w:val="002F11B4"/>
    <w:rsid w:val="002F1926"/>
    <w:rsid w:val="002F1D06"/>
    <w:rsid w:val="00303970"/>
    <w:rsid w:val="0030399B"/>
    <w:rsid w:val="003057FE"/>
    <w:rsid w:val="00314185"/>
    <w:rsid w:val="00315AA0"/>
    <w:rsid w:val="003214E4"/>
    <w:rsid w:val="003227A8"/>
    <w:rsid w:val="003230B8"/>
    <w:rsid w:val="00323589"/>
    <w:rsid w:val="00323AF3"/>
    <w:rsid w:val="003246E3"/>
    <w:rsid w:val="00325E6B"/>
    <w:rsid w:val="003277AB"/>
    <w:rsid w:val="00327FBA"/>
    <w:rsid w:val="00331B21"/>
    <w:rsid w:val="00332D32"/>
    <w:rsid w:val="00333091"/>
    <w:rsid w:val="003337FC"/>
    <w:rsid w:val="00334B60"/>
    <w:rsid w:val="00342BA8"/>
    <w:rsid w:val="00344399"/>
    <w:rsid w:val="00350A03"/>
    <w:rsid w:val="00351825"/>
    <w:rsid w:val="003536BE"/>
    <w:rsid w:val="00354613"/>
    <w:rsid w:val="00363629"/>
    <w:rsid w:val="00366B28"/>
    <w:rsid w:val="00370B09"/>
    <w:rsid w:val="003717DE"/>
    <w:rsid w:val="00385862"/>
    <w:rsid w:val="00386DD0"/>
    <w:rsid w:val="003912B2"/>
    <w:rsid w:val="00392AA1"/>
    <w:rsid w:val="0039613B"/>
    <w:rsid w:val="003963DD"/>
    <w:rsid w:val="003976DC"/>
    <w:rsid w:val="003A0189"/>
    <w:rsid w:val="003B2DBF"/>
    <w:rsid w:val="003B5F4B"/>
    <w:rsid w:val="003C62A4"/>
    <w:rsid w:val="003C62D6"/>
    <w:rsid w:val="003C685E"/>
    <w:rsid w:val="003D49FF"/>
    <w:rsid w:val="003D6050"/>
    <w:rsid w:val="003F11A3"/>
    <w:rsid w:val="003F11FC"/>
    <w:rsid w:val="003F3BA0"/>
    <w:rsid w:val="003F5BB8"/>
    <w:rsid w:val="00400F8A"/>
    <w:rsid w:val="00401EC9"/>
    <w:rsid w:val="00402B65"/>
    <w:rsid w:val="00406430"/>
    <w:rsid w:val="00415063"/>
    <w:rsid w:val="00415CD3"/>
    <w:rsid w:val="004225D7"/>
    <w:rsid w:val="00427009"/>
    <w:rsid w:val="00432E4C"/>
    <w:rsid w:val="00434349"/>
    <w:rsid w:val="004343C4"/>
    <w:rsid w:val="0043475A"/>
    <w:rsid w:val="00434DCF"/>
    <w:rsid w:val="00434FEE"/>
    <w:rsid w:val="004351BF"/>
    <w:rsid w:val="00436D47"/>
    <w:rsid w:val="00437CA7"/>
    <w:rsid w:val="00444C90"/>
    <w:rsid w:val="00447B71"/>
    <w:rsid w:val="004515EB"/>
    <w:rsid w:val="00452A1C"/>
    <w:rsid w:val="00455231"/>
    <w:rsid w:val="00456165"/>
    <w:rsid w:val="0045685C"/>
    <w:rsid w:val="00456A98"/>
    <w:rsid w:val="004622FE"/>
    <w:rsid w:val="00464FB2"/>
    <w:rsid w:val="00465AA4"/>
    <w:rsid w:val="00466563"/>
    <w:rsid w:val="004671F1"/>
    <w:rsid w:val="00470D43"/>
    <w:rsid w:val="004716DA"/>
    <w:rsid w:val="004725AA"/>
    <w:rsid w:val="004755C6"/>
    <w:rsid w:val="0048125D"/>
    <w:rsid w:val="0049231A"/>
    <w:rsid w:val="004955C5"/>
    <w:rsid w:val="00496FEC"/>
    <w:rsid w:val="004A471A"/>
    <w:rsid w:val="004A47A0"/>
    <w:rsid w:val="004B255A"/>
    <w:rsid w:val="004B2616"/>
    <w:rsid w:val="004B401F"/>
    <w:rsid w:val="004B5B6C"/>
    <w:rsid w:val="004B7845"/>
    <w:rsid w:val="004C63E7"/>
    <w:rsid w:val="004C7C51"/>
    <w:rsid w:val="004D30FC"/>
    <w:rsid w:val="004D361B"/>
    <w:rsid w:val="004D4551"/>
    <w:rsid w:val="004D47D0"/>
    <w:rsid w:val="004D5ECF"/>
    <w:rsid w:val="004D6D6E"/>
    <w:rsid w:val="004E0BEC"/>
    <w:rsid w:val="004E1F05"/>
    <w:rsid w:val="004E42C8"/>
    <w:rsid w:val="004F3953"/>
    <w:rsid w:val="004F6215"/>
    <w:rsid w:val="004F7497"/>
    <w:rsid w:val="004F7967"/>
    <w:rsid w:val="004F7A78"/>
    <w:rsid w:val="00503818"/>
    <w:rsid w:val="00504E5D"/>
    <w:rsid w:val="00505B90"/>
    <w:rsid w:val="00516FAB"/>
    <w:rsid w:val="005178C1"/>
    <w:rsid w:val="005201C3"/>
    <w:rsid w:val="005214A6"/>
    <w:rsid w:val="005256FA"/>
    <w:rsid w:val="005261B5"/>
    <w:rsid w:val="0053037B"/>
    <w:rsid w:val="005308EF"/>
    <w:rsid w:val="00531D72"/>
    <w:rsid w:val="00533A2F"/>
    <w:rsid w:val="00534035"/>
    <w:rsid w:val="005416B5"/>
    <w:rsid w:val="0054191D"/>
    <w:rsid w:val="00542271"/>
    <w:rsid w:val="005428AB"/>
    <w:rsid w:val="00543C5D"/>
    <w:rsid w:val="005451C0"/>
    <w:rsid w:val="005465EA"/>
    <w:rsid w:val="00550149"/>
    <w:rsid w:val="00551F2B"/>
    <w:rsid w:val="00560163"/>
    <w:rsid w:val="005604EC"/>
    <w:rsid w:val="00561DCA"/>
    <w:rsid w:val="0056356D"/>
    <w:rsid w:val="0056622C"/>
    <w:rsid w:val="00567B40"/>
    <w:rsid w:val="005702C1"/>
    <w:rsid w:val="00572B9C"/>
    <w:rsid w:val="005743D3"/>
    <w:rsid w:val="005810A6"/>
    <w:rsid w:val="0058230D"/>
    <w:rsid w:val="00584411"/>
    <w:rsid w:val="0058566C"/>
    <w:rsid w:val="0058746B"/>
    <w:rsid w:val="0059214C"/>
    <w:rsid w:val="0059296B"/>
    <w:rsid w:val="00595E25"/>
    <w:rsid w:val="00597C04"/>
    <w:rsid w:val="005A1267"/>
    <w:rsid w:val="005A5CE6"/>
    <w:rsid w:val="005A6A29"/>
    <w:rsid w:val="005A79B8"/>
    <w:rsid w:val="005B3A4B"/>
    <w:rsid w:val="005B6125"/>
    <w:rsid w:val="005C0CFC"/>
    <w:rsid w:val="005C2F2B"/>
    <w:rsid w:val="005C67ED"/>
    <w:rsid w:val="005D0023"/>
    <w:rsid w:val="005D02A4"/>
    <w:rsid w:val="005E16B6"/>
    <w:rsid w:val="005E1851"/>
    <w:rsid w:val="005E464F"/>
    <w:rsid w:val="005E50E5"/>
    <w:rsid w:val="005E5406"/>
    <w:rsid w:val="005E68A9"/>
    <w:rsid w:val="005E6C61"/>
    <w:rsid w:val="006003F7"/>
    <w:rsid w:val="00605595"/>
    <w:rsid w:val="00606B8C"/>
    <w:rsid w:val="006079C1"/>
    <w:rsid w:val="00607E0D"/>
    <w:rsid w:val="006106E5"/>
    <w:rsid w:val="0061085A"/>
    <w:rsid w:val="00611C48"/>
    <w:rsid w:val="00612593"/>
    <w:rsid w:val="00613B35"/>
    <w:rsid w:val="00622282"/>
    <w:rsid w:val="006229E4"/>
    <w:rsid w:val="0062366E"/>
    <w:rsid w:val="00623BB8"/>
    <w:rsid w:val="0062479B"/>
    <w:rsid w:val="006247AC"/>
    <w:rsid w:val="00626E49"/>
    <w:rsid w:val="006342CD"/>
    <w:rsid w:val="0063457D"/>
    <w:rsid w:val="00634DF4"/>
    <w:rsid w:val="00635C56"/>
    <w:rsid w:val="0063716E"/>
    <w:rsid w:val="00641BA9"/>
    <w:rsid w:val="00643449"/>
    <w:rsid w:val="00644939"/>
    <w:rsid w:val="006533F2"/>
    <w:rsid w:val="00653D9F"/>
    <w:rsid w:val="00654E49"/>
    <w:rsid w:val="00655727"/>
    <w:rsid w:val="006642C7"/>
    <w:rsid w:val="00666772"/>
    <w:rsid w:val="006672A4"/>
    <w:rsid w:val="00672B50"/>
    <w:rsid w:val="00680876"/>
    <w:rsid w:val="00680FB9"/>
    <w:rsid w:val="006827EF"/>
    <w:rsid w:val="00684DA9"/>
    <w:rsid w:val="00687898"/>
    <w:rsid w:val="006901BE"/>
    <w:rsid w:val="006918DF"/>
    <w:rsid w:val="0069352E"/>
    <w:rsid w:val="006949D5"/>
    <w:rsid w:val="0069527A"/>
    <w:rsid w:val="00695F57"/>
    <w:rsid w:val="006A00A5"/>
    <w:rsid w:val="006A566D"/>
    <w:rsid w:val="006B0713"/>
    <w:rsid w:val="006B08CC"/>
    <w:rsid w:val="006B1440"/>
    <w:rsid w:val="006B734B"/>
    <w:rsid w:val="006C44AD"/>
    <w:rsid w:val="006C6A85"/>
    <w:rsid w:val="006C6D8C"/>
    <w:rsid w:val="006D0F48"/>
    <w:rsid w:val="006D25B2"/>
    <w:rsid w:val="006D4F07"/>
    <w:rsid w:val="006D79AF"/>
    <w:rsid w:val="006E1589"/>
    <w:rsid w:val="006E21DD"/>
    <w:rsid w:val="006E2A0E"/>
    <w:rsid w:val="006E6F04"/>
    <w:rsid w:val="006E771F"/>
    <w:rsid w:val="006F1768"/>
    <w:rsid w:val="006F2807"/>
    <w:rsid w:val="006F33BF"/>
    <w:rsid w:val="006F3983"/>
    <w:rsid w:val="006F4DD8"/>
    <w:rsid w:val="006F4EC2"/>
    <w:rsid w:val="006F763C"/>
    <w:rsid w:val="00700156"/>
    <w:rsid w:val="007040AA"/>
    <w:rsid w:val="007062A7"/>
    <w:rsid w:val="00706479"/>
    <w:rsid w:val="00711E9F"/>
    <w:rsid w:val="00713318"/>
    <w:rsid w:val="00716345"/>
    <w:rsid w:val="0071638E"/>
    <w:rsid w:val="00716C06"/>
    <w:rsid w:val="007217A4"/>
    <w:rsid w:val="00722B3F"/>
    <w:rsid w:val="007245A6"/>
    <w:rsid w:val="00726579"/>
    <w:rsid w:val="00730BBD"/>
    <w:rsid w:val="0073339E"/>
    <w:rsid w:val="007440E2"/>
    <w:rsid w:val="00745C3F"/>
    <w:rsid w:val="00753FB2"/>
    <w:rsid w:val="00756565"/>
    <w:rsid w:val="00760C3D"/>
    <w:rsid w:val="00762B30"/>
    <w:rsid w:val="00763FE5"/>
    <w:rsid w:val="0076617A"/>
    <w:rsid w:val="00775AB6"/>
    <w:rsid w:val="00776944"/>
    <w:rsid w:val="007806F6"/>
    <w:rsid w:val="00782108"/>
    <w:rsid w:val="00784976"/>
    <w:rsid w:val="00785A47"/>
    <w:rsid w:val="00785D8F"/>
    <w:rsid w:val="0079170A"/>
    <w:rsid w:val="007917AA"/>
    <w:rsid w:val="00792488"/>
    <w:rsid w:val="007946E8"/>
    <w:rsid w:val="00797727"/>
    <w:rsid w:val="007A2CA1"/>
    <w:rsid w:val="007A38C3"/>
    <w:rsid w:val="007A5519"/>
    <w:rsid w:val="007A57BE"/>
    <w:rsid w:val="007A5BFC"/>
    <w:rsid w:val="007A6039"/>
    <w:rsid w:val="007A76AA"/>
    <w:rsid w:val="007B5B34"/>
    <w:rsid w:val="007D0073"/>
    <w:rsid w:val="007D22A4"/>
    <w:rsid w:val="007D25C4"/>
    <w:rsid w:val="007D2915"/>
    <w:rsid w:val="007D3D19"/>
    <w:rsid w:val="007D40C1"/>
    <w:rsid w:val="007D6559"/>
    <w:rsid w:val="007D71E8"/>
    <w:rsid w:val="007D754E"/>
    <w:rsid w:val="007E4757"/>
    <w:rsid w:val="007E5A55"/>
    <w:rsid w:val="007E5DA9"/>
    <w:rsid w:val="007F189F"/>
    <w:rsid w:val="007F3E9A"/>
    <w:rsid w:val="007F525C"/>
    <w:rsid w:val="00803FBE"/>
    <w:rsid w:val="008109BF"/>
    <w:rsid w:val="0081172A"/>
    <w:rsid w:val="008145FA"/>
    <w:rsid w:val="008153CC"/>
    <w:rsid w:val="00820F68"/>
    <w:rsid w:val="008228B6"/>
    <w:rsid w:val="00824784"/>
    <w:rsid w:val="00825E83"/>
    <w:rsid w:val="00827CAF"/>
    <w:rsid w:val="008317F8"/>
    <w:rsid w:val="00840A37"/>
    <w:rsid w:val="00840B6B"/>
    <w:rsid w:val="00841588"/>
    <w:rsid w:val="00847FD7"/>
    <w:rsid w:val="0085354F"/>
    <w:rsid w:val="00854641"/>
    <w:rsid w:val="0085690B"/>
    <w:rsid w:val="00857703"/>
    <w:rsid w:val="00861377"/>
    <w:rsid w:val="00861884"/>
    <w:rsid w:val="00863C1A"/>
    <w:rsid w:val="00864389"/>
    <w:rsid w:val="00864862"/>
    <w:rsid w:val="00864E3E"/>
    <w:rsid w:val="00873B3C"/>
    <w:rsid w:val="008757FB"/>
    <w:rsid w:val="008769F8"/>
    <w:rsid w:val="008813EF"/>
    <w:rsid w:val="008847A7"/>
    <w:rsid w:val="008848D9"/>
    <w:rsid w:val="00886821"/>
    <w:rsid w:val="00886E35"/>
    <w:rsid w:val="00894584"/>
    <w:rsid w:val="00894E8F"/>
    <w:rsid w:val="00895B8C"/>
    <w:rsid w:val="00897503"/>
    <w:rsid w:val="008A2F2D"/>
    <w:rsid w:val="008A441D"/>
    <w:rsid w:val="008A5E3B"/>
    <w:rsid w:val="008B00B4"/>
    <w:rsid w:val="008B23C6"/>
    <w:rsid w:val="008B51B2"/>
    <w:rsid w:val="008B684A"/>
    <w:rsid w:val="008C0CFC"/>
    <w:rsid w:val="008C30A7"/>
    <w:rsid w:val="008C476F"/>
    <w:rsid w:val="008C543C"/>
    <w:rsid w:val="008C631E"/>
    <w:rsid w:val="008C6AF2"/>
    <w:rsid w:val="008D2BBD"/>
    <w:rsid w:val="008D2F74"/>
    <w:rsid w:val="008D32B0"/>
    <w:rsid w:val="008D494E"/>
    <w:rsid w:val="008D6901"/>
    <w:rsid w:val="008E4A8E"/>
    <w:rsid w:val="008E6872"/>
    <w:rsid w:val="008E7DAF"/>
    <w:rsid w:val="008F4609"/>
    <w:rsid w:val="008F61DA"/>
    <w:rsid w:val="008F71BA"/>
    <w:rsid w:val="008F7636"/>
    <w:rsid w:val="0090587A"/>
    <w:rsid w:val="009075F5"/>
    <w:rsid w:val="00910D50"/>
    <w:rsid w:val="0091374F"/>
    <w:rsid w:val="00914DD5"/>
    <w:rsid w:val="00916EEE"/>
    <w:rsid w:val="00917F36"/>
    <w:rsid w:val="00920B4C"/>
    <w:rsid w:val="00920F73"/>
    <w:rsid w:val="009214DE"/>
    <w:rsid w:val="00923DDA"/>
    <w:rsid w:val="00925585"/>
    <w:rsid w:val="00925ED5"/>
    <w:rsid w:val="0093005E"/>
    <w:rsid w:val="00932708"/>
    <w:rsid w:val="00935E3D"/>
    <w:rsid w:val="00937559"/>
    <w:rsid w:val="00942994"/>
    <w:rsid w:val="00943F37"/>
    <w:rsid w:val="00945F0D"/>
    <w:rsid w:val="0095091E"/>
    <w:rsid w:val="00953A2A"/>
    <w:rsid w:val="0095413A"/>
    <w:rsid w:val="00956E84"/>
    <w:rsid w:val="009577DE"/>
    <w:rsid w:val="00960BF3"/>
    <w:rsid w:val="009640CC"/>
    <w:rsid w:val="00965470"/>
    <w:rsid w:val="00965F7E"/>
    <w:rsid w:val="00967640"/>
    <w:rsid w:val="009709D3"/>
    <w:rsid w:val="00970F80"/>
    <w:rsid w:val="00973369"/>
    <w:rsid w:val="00980B6F"/>
    <w:rsid w:val="00982A4C"/>
    <w:rsid w:val="00984872"/>
    <w:rsid w:val="00985000"/>
    <w:rsid w:val="00986207"/>
    <w:rsid w:val="00986808"/>
    <w:rsid w:val="00992A19"/>
    <w:rsid w:val="009931D6"/>
    <w:rsid w:val="00996C54"/>
    <w:rsid w:val="00997F47"/>
    <w:rsid w:val="009A1F1D"/>
    <w:rsid w:val="009A3F35"/>
    <w:rsid w:val="009B1692"/>
    <w:rsid w:val="009C0BB0"/>
    <w:rsid w:val="009C13D4"/>
    <w:rsid w:val="009C2026"/>
    <w:rsid w:val="009C449E"/>
    <w:rsid w:val="009D1464"/>
    <w:rsid w:val="009D1843"/>
    <w:rsid w:val="009D259E"/>
    <w:rsid w:val="009D2A27"/>
    <w:rsid w:val="009D3066"/>
    <w:rsid w:val="009D678C"/>
    <w:rsid w:val="009D7E1D"/>
    <w:rsid w:val="009E0148"/>
    <w:rsid w:val="009E1BF4"/>
    <w:rsid w:val="009E313B"/>
    <w:rsid w:val="009E5CE8"/>
    <w:rsid w:val="009E6A7C"/>
    <w:rsid w:val="009F19BF"/>
    <w:rsid w:val="009F3957"/>
    <w:rsid w:val="009F46D3"/>
    <w:rsid w:val="009F70F1"/>
    <w:rsid w:val="009F748C"/>
    <w:rsid w:val="009F7B46"/>
    <w:rsid w:val="00A018D9"/>
    <w:rsid w:val="00A043EC"/>
    <w:rsid w:val="00A05FC0"/>
    <w:rsid w:val="00A07696"/>
    <w:rsid w:val="00A117C6"/>
    <w:rsid w:val="00A13E61"/>
    <w:rsid w:val="00A149AB"/>
    <w:rsid w:val="00A20AA5"/>
    <w:rsid w:val="00A2450D"/>
    <w:rsid w:val="00A26CA1"/>
    <w:rsid w:val="00A27EF4"/>
    <w:rsid w:val="00A3003F"/>
    <w:rsid w:val="00A31450"/>
    <w:rsid w:val="00A3538A"/>
    <w:rsid w:val="00A354C0"/>
    <w:rsid w:val="00A35EEA"/>
    <w:rsid w:val="00A36D58"/>
    <w:rsid w:val="00A45E5A"/>
    <w:rsid w:val="00A470D7"/>
    <w:rsid w:val="00A5748D"/>
    <w:rsid w:val="00A61CA9"/>
    <w:rsid w:val="00A62602"/>
    <w:rsid w:val="00A643B9"/>
    <w:rsid w:val="00A7262B"/>
    <w:rsid w:val="00A756F7"/>
    <w:rsid w:val="00A8111F"/>
    <w:rsid w:val="00A81B1E"/>
    <w:rsid w:val="00A928BD"/>
    <w:rsid w:val="00A92BF6"/>
    <w:rsid w:val="00A949A9"/>
    <w:rsid w:val="00A96184"/>
    <w:rsid w:val="00A97824"/>
    <w:rsid w:val="00AA0F8B"/>
    <w:rsid w:val="00AA1F1E"/>
    <w:rsid w:val="00AA4D36"/>
    <w:rsid w:val="00AA6E94"/>
    <w:rsid w:val="00AA6F2C"/>
    <w:rsid w:val="00AB0A23"/>
    <w:rsid w:val="00AB0AC0"/>
    <w:rsid w:val="00AB1EED"/>
    <w:rsid w:val="00AC1D79"/>
    <w:rsid w:val="00AC29F1"/>
    <w:rsid w:val="00AC5545"/>
    <w:rsid w:val="00AE3293"/>
    <w:rsid w:val="00AE4533"/>
    <w:rsid w:val="00AE50F7"/>
    <w:rsid w:val="00AF118D"/>
    <w:rsid w:val="00B00304"/>
    <w:rsid w:val="00B0310D"/>
    <w:rsid w:val="00B06C6F"/>
    <w:rsid w:val="00B071FD"/>
    <w:rsid w:val="00B10C8F"/>
    <w:rsid w:val="00B11A9E"/>
    <w:rsid w:val="00B13BAE"/>
    <w:rsid w:val="00B13FD4"/>
    <w:rsid w:val="00B15EBD"/>
    <w:rsid w:val="00B224E0"/>
    <w:rsid w:val="00B2474A"/>
    <w:rsid w:val="00B26340"/>
    <w:rsid w:val="00B27DCF"/>
    <w:rsid w:val="00B314CE"/>
    <w:rsid w:val="00B32012"/>
    <w:rsid w:val="00B32339"/>
    <w:rsid w:val="00B3247E"/>
    <w:rsid w:val="00B35BED"/>
    <w:rsid w:val="00B35F84"/>
    <w:rsid w:val="00B4069C"/>
    <w:rsid w:val="00B422A8"/>
    <w:rsid w:val="00B44147"/>
    <w:rsid w:val="00B452D9"/>
    <w:rsid w:val="00B55907"/>
    <w:rsid w:val="00B568A5"/>
    <w:rsid w:val="00B57A9A"/>
    <w:rsid w:val="00B6147D"/>
    <w:rsid w:val="00B61618"/>
    <w:rsid w:val="00B6369A"/>
    <w:rsid w:val="00B642B6"/>
    <w:rsid w:val="00B67547"/>
    <w:rsid w:val="00B70E3C"/>
    <w:rsid w:val="00B7366D"/>
    <w:rsid w:val="00B76B9E"/>
    <w:rsid w:val="00B76E61"/>
    <w:rsid w:val="00B76F8B"/>
    <w:rsid w:val="00B823AD"/>
    <w:rsid w:val="00B82773"/>
    <w:rsid w:val="00B852E1"/>
    <w:rsid w:val="00B857DA"/>
    <w:rsid w:val="00B8773F"/>
    <w:rsid w:val="00B87B31"/>
    <w:rsid w:val="00B87BB2"/>
    <w:rsid w:val="00B92954"/>
    <w:rsid w:val="00B92BCE"/>
    <w:rsid w:val="00B947A1"/>
    <w:rsid w:val="00B97D8C"/>
    <w:rsid w:val="00BA01DE"/>
    <w:rsid w:val="00BA0796"/>
    <w:rsid w:val="00BA0D14"/>
    <w:rsid w:val="00BA0F3B"/>
    <w:rsid w:val="00BA568B"/>
    <w:rsid w:val="00BA7062"/>
    <w:rsid w:val="00BB1171"/>
    <w:rsid w:val="00BB3FA0"/>
    <w:rsid w:val="00BB7039"/>
    <w:rsid w:val="00BC0D48"/>
    <w:rsid w:val="00BC11F1"/>
    <w:rsid w:val="00BC50B6"/>
    <w:rsid w:val="00BC6139"/>
    <w:rsid w:val="00BD0F55"/>
    <w:rsid w:val="00BD1CED"/>
    <w:rsid w:val="00BD26B7"/>
    <w:rsid w:val="00BD4E5F"/>
    <w:rsid w:val="00BD4F1D"/>
    <w:rsid w:val="00BD703F"/>
    <w:rsid w:val="00BD7A7C"/>
    <w:rsid w:val="00BE0116"/>
    <w:rsid w:val="00BE0A3A"/>
    <w:rsid w:val="00BE1260"/>
    <w:rsid w:val="00BE2A0E"/>
    <w:rsid w:val="00BF0FDD"/>
    <w:rsid w:val="00BF435F"/>
    <w:rsid w:val="00BF5D30"/>
    <w:rsid w:val="00BF782B"/>
    <w:rsid w:val="00C00FDA"/>
    <w:rsid w:val="00C0241C"/>
    <w:rsid w:val="00C0332D"/>
    <w:rsid w:val="00C1044F"/>
    <w:rsid w:val="00C1253D"/>
    <w:rsid w:val="00C12D61"/>
    <w:rsid w:val="00C131DA"/>
    <w:rsid w:val="00C14DD7"/>
    <w:rsid w:val="00C17177"/>
    <w:rsid w:val="00C22557"/>
    <w:rsid w:val="00C22D27"/>
    <w:rsid w:val="00C23805"/>
    <w:rsid w:val="00C255D4"/>
    <w:rsid w:val="00C2794C"/>
    <w:rsid w:val="00C312CB"/>
    <w:rsid w:val="00C32FFA"/>
    <w:rsid w:val="00C337E0"/>
    <w:rsid w:val="00C379F4"/>
    <w:rsid w:val="00C42E6D"/>
    <w:rsid w:val="00C438F5"/>
    <w:rsid w:val="00C43EA9"/>
    <w:rsid w:val="00C44C4B"/>
    <w:rsid w:val="00C460CE"/>
    <w:rsid w:val="00C57729"/>
    <w:rsid w:val="00C601A5"/>
    <w:rsid w:val="00C618E9"/>
    <w:rsid w:val="00C62A24"/>
    <w:rsid w:val="00C62E4E"/>
    <w:rsid w:val="00C66308"/>
    <w:rsid w:val="00C6649F"/>
    <w:rsid w:val="00C67623"/>
    <w:rsid w:val="00C67964"/>
    <w:rsid w:val="00C7040E"/>
    <w:rsid w:val="00C744AF"/>
    <w:rsid w:val="00C74A54"/>
    <w:rsid w:val="00C80747"/>
    <w:rsid w:val="00C80F6C"/>
    <w:rsid w:val="00C84A4A"/>
    <w:rsid w:val="00C8645B"/>
    <w:rsid w:val="00C8669A"/>
    <w:rsid w:val="00C86BA3"/>
    <w:rsid w:val="00C92C24"/>
    <w:rsid w:val="00C94ABA"/>
    <w:rsid w:val="00C97010"/>
    <w:rsid w:val="00CA34FE"/>
    <w:rsid w:val="00CA382E"/>
    <w:rsid w:val="00CA42F2"/>
    <w:rsid w:val="00CA712C"/>
    <w:rsid w:val="00CA79A2"/>
    <w:rsid w:val="00CA7BE9"/>
    <w:rsid w:val="00CB1B05"/>
    <w:rsid w:val="00CB3482"/>
    <w:rsid w:val="00CB3F4A"/>
    <w:rsid w:val="00CB43A7"/>
    <w:rsid w:val="00CB5581"/>
    <w:rsid w:val="00CC0BBD"/>
    <w:rsid w:val="00CC24E1"/>
    <w:rsid w:val="00CC68CB"/>
    <w:rsid w:val="00CC729C"/>
    <w:rsid w:val="00CD0D0F"/>
    <w:rsid w:val="00CD10D5"/>
    <w:rsid w:val="00CD1562"/>
    <w:rsid w:val="00CD1C88"/>
    <w:rsid w:val="00CD530A"/>
    <w:rsid w:val="00CD5618"/>
    <w:rsid w:val="00CE1A6C"/>
    <w:rsid w:val="00CE24DF"/>
    <w:rsid w:val="00CF269E"/>
    <w:rsid w:val="00CF74D4"/>
    <w:rsid w:val="00D04F13"/>
    <w:rsid w:val="00D12D0C"/>
    <w:rsid w:val="00D157F3"/>
    <w:rsid w:val="00D15FFC"/>
    <w:rsid w:val="00D17020"/>
    <w:rsid w:val="00D22A47"/>
    <w:rsid w:val="00D23F4B"/>
    <w:rsid w:val="00D25146"/>
    <w:rsid w:val="00D27395"/>
    <w:rsid w:val="00D31B85"/>
    <w:rsid w:val="00D34412"/>
    <w:rsid w:val="00D35865"/>
    <w:rsid w:val="00D36EC0"/>
    <w:rsid w:val="00D4266F"/>
    <w:rsid w:val="00D44B48"/>
    <w:rsid w:val="00D46E49"/>
    <w:rsid w:val="00D56644"/>
    <w:rsid w:val="00D56ED1"/>
    <w:rsid w:val="00D6001B"/>
    <w:rsid w:val="00D60B64"/>
    <w:rsid w:val="00D6232B"/>
    <w:rsid w:val="00D6405B"/>
    <w:rsid w:val="00D675FC"/>
    <w:rsid w:val="00D709E2"/>
    <w:rsid w:val="00D71745"/>
    <w:rsid w:val="00D7415F"/>
    <w:rsid w:val="00D7478C"/>
    <w:rsid w:val="00D7718B"/>
    <w:rsid w:val="00D77866"/>
    <w:rsid w:val="00D8240A"/>
    <w:rsid w:val="00D83966"/>
    <w:rsid w:val="00D867CD"/>
    <w:rsid w:val="00D90F32"/>
    <w:rsid w:val="00D93A25"/>
    <w:rsid w:val="00D93D9D"/>
    <w:rsid w:val="00DA0A51"/>
    <w:rsid w:val="00DA27C9"/>
    <w:rsid w:val="00DA535E"/>
    <w:rsid w:val="00DB4D3D"/>
    <w:rsid w:val="00DB7756"/>
    <w:rsid w:val="00DB7D7F"/>
    <w:rsid w:val="00DC1137"/>
    <w:rsid w:val="00DC14D2"/>
    <w:rsid w:val="00DC1DEA"/>
    <w:rsid w:val="00DC422E"/>
    <w:rsid w:val="00DC68ED"/>
    <w:rsid w:val="00DC69B1"/>
    <w:rsid w:val="00DD1A29"/>
    <w:rsid w:val="00DD1FA5"/>
    <w:rsid w:val="00DD28BC"/>
    <w:rsid w:val="00DD2F88"/>
    <w:rsid w:val="00DD48C0"/>
    <w:rsid w:val="00DD4AD0"/>
    <w:rsid w:val="00DD7707"/>
    <w:rsid w:val="00DE15D9"/>
    <w:rsid w:val="00DE2205"/>
    <w:rsid w:val="00DE3DF2"/>
    <w:rsid w:val="00DE52B6"/>
    <w:rsid w:val="00DE5F1D"/>
    <w:rsid w:val="00DF0C65"/>
    <w:rsid w:val="00DF2161"/>
    <w:rsid w:val="00DF23AA"/>
    <w:rsid w:val="00DF4F14"/>
    <w:rsid w:val="00DF5023"/>
    <w:rsid w:val="00E03B7B"/>
    <w:rsid w:val="00E03C8E"/>
    <w:rsid w:val="00E0517E"/>
    <w:rsid w:val="00E13BC5"/>
    <w:rsid w:val="00E13F9F"/>
    <w:rsid w:val="00E140D3"/>
    <w:rsid w:val="00E16B56"/>
    <w:rsid w:val="00E24151"/>
    <w:rsid w:val="00E25167"/>
    <w:rsid w:val="00E25EBF"/>
    <w:rsid w:val="00E3164A"/>
    <w:rsid w:val="00E33240"/>
    <w:rsid w:val="00E33775"/>
    <w:rsid w:val="00E36C66"/>
    <w:rsid w:val="00E43E66"/>
    <w:rsid w:val="00E511B3"/>
    <w:rsid w:val="00E54D9A"/>
    <w:rsid w:val="00E552C1"/>
    <w:rsid w:val="00E55B50"/>
    <w:rsid w:val="00E56BA9"/>
    <w:rsid w:val="00E57320"/>
    <w:rsid w:val="00E57E6F"/>
    <w:rsid w:val="00E61D15"/>
    <w:rsid w:val="00E630B7"/>
    <w:rsid w:val="00E66531"/>
    <w:rsid w:val="00E66F7B"/>
    <w:rsid w:val="00E730F9"/>
    <w:rsid w:val="00E7315B"/>
    <w:rsid w:val="00E73799"/>
    <w:rsid w:val="00E7387E"/>
    <w:rsid w:val="00E77056"/>
    <w:rsid w:val="00E77FFB"/>
    <w:rsid w:val="00E800FB"/>
    <w:rsid w:val="00E81DBB"/>
    <w:rsid w:val="00E82345"/>
    <w:rsid w:val="00E83C89"/>
    <w:rsid w:val="00E8583D"/>
    <w:rsid w:val="00E85E45"/>
    <w:rsid w:val="00E91CD5"/>
    <w:rsid w:val="00E948DB"/>
    <w:rsid w:val="00E957C9"/>
    <w:rsid w:val="00EA2163"/>
    <w:rsid w:val="00EA21DE"/>
    <w:rsid w:val="00EA3261"/>
    <w:rsid w:val="00EA342F"/>
    <w:rsid w:val="00EA645C"/>
    <w:rsid w:val="00EB147D"/>
    <w:rsid w:val="00EB24EA"/>
    <w:rsid w:val="00EB29BC"/>
    <w:rsid w:val="00EB2F15"/>
    <w:rsid w:val="00EB50BF"/>
    <w:rsid w:val="00EB5EB2"/>
    <w:rsid w:val="00EB69D5"/>
    <w:rsid w:val="00EC2871"/>
    <w:rsid w:val="00EC35D1"/>
    <w:rsid w:val="00EC36FF"/>
    <w:rsid w:val="00EC40EC"/>
    <w:rsid w:val="00EC4819"/>
    <w:rsid w:val="00EC633B"/>
    <w:rsid w:val="00ED0554"/>
    <w:rsid w:val="00ED0E1D"/>
    <w:rsid w:val="00ED172B"/>
    <w:rsid w:val="00ED4068"/>
    <w:rsid w:val="00ED46B6"/>
    <w:rsid w:val="00ED4F9F"/>
    <w:rsid w:val="00ED6CDC"/>
    <w:rsid w:val="00EE2BEE"/>
    <w:rsid w:val="00EE3052"/>
    <w:rsid w:val="00EE39F9"/>
    <w:rsid w:val="00EE498F"/>
    <w:rsid w:val="00EE5C93"/>
    <w:rsid w:val="00EF2AE2"/>
    <w:rsid w:val="00EF6894"/>
    <w:rsid w:val="00F01BC4"/>
    <w:rsid w:val="00F04C10"/>
    <w:rsid w:val="00F12AC4"/>
    <w:rsid w:val="00F26A82"/>
    <w:rsid w:val="00F26BEC"/>
    <w:rsid w:val="00F27298"/>
    <w:rsid w:val="00F300C3"/>
    <w:rsid w:val="00F3082F"/>
    <w:rsid w:val="00F3657B"/>
    <w:rsid w:val="00F3750B"/>
    <w:rsid w:val="00F3792F"/>
    <w:rsid w:val="00F42623"/>
    <w:rsid w:val="00F432A0"/>
    <w:rsid w:val="00F43312"/>
    <w:rsid w:val="00F4447C"/>
    <w:rsid w:val="00F44677"/>
    <w:rsid w:val="00F44FB2"/>
    <w:rsid w:val="00F47182"/>
    <w:rsid w:val="00F51F15"/>
    <w:rsid w:val="00F60EC9"/>
    <w:rsid w:val="00F61924"/>
    <w:rsid w:val="00F6291D"/>
    <w:rsid w:val="00F642AE"/>
    <w:rsid w:val="00F6477A"/>
    <w:rsid w:val="00F66609"/>
    <w:rsid w:val="00F7173B"/>
    <w:rsid w:val="00F73E23"/>
    <w:rsid w:val="00F74565"/>
    <w:rsid w:val="00F74D31"/>
    <w:rsid w:val="00F75169"/>
    <w:rsid w:val="00F75975"/>
    <w:rsid w:val="00F8317E"/>
    <w:rsid w:val="00F836AF"/>
    <w:rsid w:val="00F8499A"/>
    <w:rsid w:val="00F85F33"/>
    <w:rsid w:val="00F85F8B"/>
    <w:rsid w:val="00F87BED"/>
    <w:rsid w:val="00F92A73"/>
    <w:rsid w:val="00F935ED"/>
    <w:rsid w:val="00F940CA"/>
    <w:rsid w:val="00F96C3B"/>
    <w:rsid w:val="00F97A1C"/>
    <w:rsid w:val="00FA19E8"/>
    <w:rsid w:val="00FA5C6B"/>
    <w:rsid w:val="00FA72A3"/>
    <w:rsid w:val="00FB0B26"/>
    <w:rsid w:val="00FB331F"/>
    <w:rsid w:val="00FB3D18"/>
    <w:rsid w:val="00FB655D"/>
    <w:rsid w:val="00FB6F8B"/>
    <w:rsid w:val="00FB743A"/>
    <w:rsid w:val="00FC04F2"/>
    <w:rsid w:val="00FC0784"/>
    <w:rsid w:val="00FC1D1B"/>
    <w:rsid w:val="00FC2BB8"/>
    <w:rsid w:val="00FC4101"/>
    <w:rsid w:val="00FC4DC0"/>
    <w:rsid w:val="00FC5018"/>
    <w:rsid w:val="00FC7362"/>
    <w:rsid w:val="00FC7391"/>
    <w:rsid w:val="00FC73D5"/>
    <w:rsid w:val="00FD001E"/>
    <w:rsid w:val="00FE2308"/>
    <w:rsid w:val="00FE25BC"/>
    <w:rsid w:val="00FE35E0"/>
    <w:rsid w:val="00FE6899"/>
    <w:rsid w:val="00FE6C37"/>
    <w:rsid w:val="00FF0A01"/>
    <w:rsid w:val="00FF3263"/>
    <w:rsid w:val="00FF41A6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2EC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7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2111</cp:revision>
  <cp:lastPrinted>2022-08-19T06:33:00Z</cp:lastPrinted>
  <dcterms:created xsi:type="dcterms:W3CDTF">2022-06-06T06:13:00Z</dcterms:created>
  <dcterms:modified xsi:type="dcterms:W3CDTF">2022-08-19T06:50:00Z</dcterms:modified>
</cp:coreProperties>
</file>