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A77" w:rsidRDefault="00EA1A77" w:rsidP="00EA1A77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D3692C" w:rsidRDefault="00EA1A77" w:rsidP="00EA1A77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EA1A77" w:rsidRDefault="00EA1A77" w:rsidP="00F0523E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</w:p>
    <w:p w:rsidR="00EA1A77" w:rsidRDefault="00EA1A77" w:rsidP="00EA1A77">
      <w:pPr>
        <w:tabs>
          <w:tab w:val="left" w:pos="567"/>
        </w:tabs>
        <w:spacing w:after="0" w:line="340" w:lineRule="exact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Самарской области на 2026 год)</w:t>
      </w:r>
    </w:p>
    <w:p w:rsidR="00EA1A77" w:rsidRDefault="00EA1A77" w:rsidP="00EA1A77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</w:p>
    <w:p w:rsidR="00EA1A77" w:rsidRDefault="00EA1A77" w:rsidP="00AF60C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EA1A77" w:rsidRDefault="00EA1A77" w:rsidP="00AF60C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итогам экспертно-аналитического мероприятия установлено:</w:t>
      </w:r>
    </w:p>
    <w:p w:rsidR="00AF60C4" w:rsidRPr="00AF60C4" w:rsidRDefault="00AF60C4" w:rsidP="00AF60C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Черный Ключ муниципального района </w:t>
      </w:r>
      <w:proofErr w:type="spellStart"/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2D65B8" w:rsidRPr="002D65B8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2D65B8">
        <w:rPr>
          <w:rFonts w:ascii="Times New Roman" w:eastAsia="Times New Roman" w:hAnsi="Times New Roman"/>
          <w:sz w:val="24"/>
          <w:szCs w:val="24"/>
          <w:lang w:eastAsia="ru-RU"/>
        </w:rPr>
        <w:t xml:space="preserve">новый период 2027 и 2028 годов» (далее – проект Решения), 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>предлагается увеличить доходную часть бюджета на 2026 год. Общий объем доходов в целом увеличится на 335,250 тыс. рублей и составит 19 155,498 тыс. рублей.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17 973,712 тыс. рублей и на 2028 год – 18 517,303 тыс. рублей.</w:t>
      </w:r>
    </w:p>
    <w:p w:rsidR="00AF60C4" w:rsidRPr="00AF60C4" w:rsidRDefault="00AF60C4" w:rsidP="00AF60C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335,250 тыс. рублей. Расходная часть с учетом изменений составит 19 403,297 тыс. рублей. </w:t>
      </w:r>
    </w:p>
    <w:p w:rsidR="00AF60C4" w:rsidRPr="00AF60C4" w:rsidRDefault="00AF60C4" w:rsidP="00AF60C4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AF60C4" w:rsidRPr="00AF60C4" w:rsidRDefault="00AF60C4" w:rsidP="00AF60C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Из 9 разделов классификации расходов бюджета в 2026 году </w:t>
      </w:r>
      <w:r w:rsidRPr="006668D3">
        <w:rPr>
          <w:rFonts w:ascii="Times New Roman" w:eastAsia="Times New Roman" w:hAnsi="Times New Roman"/>
          <w:sz w:val="24"/>
          <w:szCs w:val="24"/>
          <w:lang w:eastAsia="ru-RU"/>
        </w:rPr>
        <w:t>увеличение</w:t>
      </w:r>
      <w:r w:rsidRPr="00AF60C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>бюджетных ассигнований предусматривается по 2 разделам на общую сумму 336,477 тыс. рублей</w:t>
      </w:r>
      <w:r w:rsidR="008E202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F60C4" w:rsidRPr="00AF60C4" w:rsidRDefault="00AF60C4" w:rsidP="00AF60C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9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разделов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классификации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расходов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бюджета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2026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году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668D3">
        <w:rPr>
          <w:rFonts w:ascii="Times New Roman" w:eastAsia="Times New Roman" w:hAnsi="Times New Roman" w:hint="eastAsia"/>
          <w:sz w:val="24"/>
          <w:szCs w:val="24"/>
          <w:lang w:eastAsia="ru-RU"/>
        </w:rPr>
        <w:t>уменьшение</w:t>
      </w:r>
      <w:r w:rsidRPr="00AF60C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бюджетных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ассигнований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0C4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предусматривается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по 1 разделу на общую сумму 1,227 тыс. рублей</w:t>
      </w:r>
      <w:r w:rsidR="008E202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F60C4" w:rsidRPr="00AF60C4" w:rsidRDefault="00AF60C4" w:rsidP="00AF60C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19 403,297 тыс. рублей, в том числе за счет безвозмездных поступлений 892,670 тыс. рублей.</w:t>
      </w:r>
    </w:p>
    <w:p w:rsidR="00EA1A77" w:rsidRDefault="00AF60C4" w:rsidP="00EA0214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47,799 тыс. рублей), по сравнению с предыдущим значением (Решение от 27.02.2026г. №27) останется </w:t>
      </w:r>
      <w:r w:rsidRPr="00AF60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 прежнем уровне и составит 247,799 тыс. рублей.</w:t>
      </w:r>
      <w:r w:rsidR="00EA0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1A77">
        <w:rPr>
          <w:rFonts w:ascii="Times New Roman" w:eastAsia="Times New Roman" w:hAnsi="Times New Roman"/>
          <w:sz w:val="24"/>
          <w:szCs w:val="24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EA1A77" w:rsidRDefault="00EA1A77" w:rsidP="00AF60C4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Вносимые изм</w:t>
      </w:r>
      <w:r w:rsidR="005C77C0">
        <w:rPr>
          <w:rFonts w:ascii="Times New Roman" w:eastAsia="Times New Roman" w:hAnsi="Times New Roman"/>
          <w:sz w:val="24"/>
          <w:szCs w:val="24"/>
          <w:lang w:eastAsia="ru-RU"/>
        </w:rPr>
        <w:t>енения в представленный проект 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5C77C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нормативным правовым актам сельского поселения.</w:t>
      </w:r>
      <w:bookmarkStart w:id="0" w:name="_GoBack"/>
      <w:bookmarkEnd w:id="0"/>
    </w:p>
    <w:p w:rsidR="00EA1A77" w:rsidRDefault="00EA1A77" w:rsidP="00AF60C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EA1A77" w:rsidRDefault="00EA1A77" w:rsidP="00AF60C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EA1A77" w:rsidRDefault="00EA1A77" w:rsidP="00AF60C4">
      <w:pPr>
        <w:spacing w:after="0" w:line="276" w:lineRule="auto"/>
        <w:ind w:firstLine="567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EA1A77" w:rsidRDefault="00EA1A77" w:rsidP="00AF60C4">
      <w:pPr>
        <w:spacing w:after="0" w:line="276" w:lineRule="auto"/>
        <w:ind w:firstLine="567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EA1A77" w:rsidRDefault="00EA1A77" w:rsidP="00EA1A77">
      <w:pPr>
        <w:spacing w:after="0" w:line="320" w:lineRule="exact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EA1A77" w:rsidRDefault="00EA1A77" w:rsidP="00EA1A77">
      <w:pPr>
        <w:spacing w:after="0" w:line="320" w:lineRule="exact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4273BD" w:rsidRPr="004273BD" w:rsidRDefault="004273BD" w:rsidP="004273BD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3BD">
        <w:rPr>
          <w:rFonts w:ascii="Times New Roman" w:eastAsia="Times New Roman" w:hAnsi="Times New Roman"/>
          <w:sz w:val="24"/>
          <w:szCs w:val="24"/>
          <w:lang w:eastAsia="ru-RU"/>
        </w:rPr>
        <w:t>Председатель Счетной палаты</w:t>
      </w:r>
    </w:p>
    <w:p w:rsidR="004273BD" w:rsidRPr="004273BD" w:rsidRDefault="004273BD" w:rsidP="004273BD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3B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4273B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Pr="00427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273BD" w:rsidRPr="004273BD" w:rsidRDefault="004273BD" w:rsidP="004273B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73BD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Л.Ф. </w:t>
      </w:r>
      <w:proofErr w:type="spellStart"/>
      <w:r w:rsidRPr="004273BD">
        <w:rPr>
          <w:rFonts w:ascii="Times New Roman" w:eastAsia="Times New Roman" w:hAnsi="Times New Roman"/>
          <w:sz w:val="24"/>
          <w:szCs w:val="24"/>
          <w:lang w:eastAsia="ru-RU"/>
        </w:rPr>
        <w:t>Синяева</w:t>
      </w:r>
      <w:proofErr w:type="spellEnd"/>
    </w:p>
    <w:p w:rsidR="004273BD" w:rsidRDefault="004273BD" w:rsidP="00EA1A77">
      <w:pPr>
        <w:spacing w:after="0" w:line="320" w:lineRule="exact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273BD" w:rsidRDefault="004273BD" w:rsidP="00EA1A77">
      <w:pPr>
        <w:spacing w:after="0" w:line="320" w:lineRule="exact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A1A77" w:rsidRDefault="006A0091" w:rsidP="00EA1A77">
      <w:pPr>
        <w:spacing w:after="0" w:line="320" w:lineRule="exact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 марта</w:t>
      </w:r>
      <w:r w:rsidR="00EA1A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2026 года</w:t>
      </w:r>
    </w:p>
    <w:p w:rsidR="00EA1A77" w:rsidRDefault="00EA1A77" w:rsidP="00EA1A77"/>
    <w:p w:rsidR="00264D72" w:rsidRDefault="00264D72"/>
    <w:sectPr w:rsidR="00264D72" w:rsidSect="008E202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65"/>
    <w:rsid w:val="00035C51"/>
    <w:rsid w:val="00264D72"/>
    <w:rsid w:val="002D65B8"/>
    <w:rsid w:val="004273BD"/>
    <w:rsid w:val="005C77C0"/>
    <w:rsid w:val="005D75D2"/>
    <w:rsid w:val="006668D3"/>
    <w:rsid w:val="006A0091"/>
    <w:rsid w:val="006D6565"/>
    <w:rsid w:val="008E202E"/>
    <w:rsid w:val="00AF60C4"/>
    <w:rsid w:val="00D3692C"/>
    <w:rsid w:val="00EA0214"/>
    <w:rsid w:val="00EA1A77"/>
    <w:rsid w:val="00F0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3545"/>
  <w15:chartTrackingRefBased/>
  <w15:docId w15:val="{C1A39981-ED1D-4661-8768-B552B4D6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A7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9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dcterms:created xsi:type="dcterms:W3CDTF">2026-07-07T11:28:00Z</dcterms:created>
  <dcterms:modified xsi:type="dcterms:W3CDTF">2026-07-08T12:40:00Z</dcterms:modified>
</cp:coreProperties>
</file>