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9B3C0F">
        <w:trPr>
          <w:trHeight w:val="2355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45008" cy="548843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72" cy="549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31B21" w:rsidRPr="00331B21" w:rsidRDefault="00331B21" w:rsidP="00A12446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A12446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proofErr w:type="spellStart"/>
      <w:r w:rsidR="003A1676">
        <w:rPr>
          <w:rFonts w:ascii="Times New Roman" w:hAnsi="Times New Roman"/>
          <w:b/>
          <w:color w:val="auto"/>
          <w:szCs w:val="24"/>
        </w:rPr>
        <w:t>Назаровка</w:t>
      </w:r>
      <w:proofErr w:type="spellEnd"/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A12446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за 1 </w:t>
      </w:r>
      <w:r w:rsidR="002D4671">
        <w:rPr>
          <w:rFonts w:ascii="Times New Roman" w:hAnsi="Times New Roman"/>
          <w:b/>
          <w:color w:val="auto"/>
          <w:szCs w:val="24"/>
        </w:rPr>
        <w:t>полугодие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447BE8">
      <w:pPr>
        <w:tabs>
          <w:tab w:val="left" w:pos="709"/>
        </w:tabs>
        <w:ind w:firstLine="708"/>
        <w:jc w:val="center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</w:t>
      </w:r>
      <w:r w:rsidR="00370FAE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        от</w:t>
      </w:r>
      <w:r w:rsidR="00A844BD">
        <w:rPr>
          <w:rFonts w:ascii="Times New Roman" w:hAnsi="Times New Roman"/>
          <w:b/>
        </w:rPr>
        <w:t xml:space="preserve"> 16</w:t>
      </w:r>
      <w:r w:rsidR="00FC5018">
        <w:rPr>
          <w:rFonts w:ascii="Times New Roman" w:hAnsi="Times New Roman"/>
          <w:b/>
        </w:rPr>
        <w:t>.0</w:t>
      </w:r>
      <w:r w:rsidR="002D4671">
        <w:rPr>
          <w:rFonts w:ascii="Times New Roman" w:hAnsi="Times New Roman"/>
          <w:b/>
        </w:rPr>
        <w:t>8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BC596C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AA14F0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proofErr w:type="spellStart"/>
      <w:r w:rsidR="003A1676">
        <w:rPr>
          <w:rFonts w:ascii="Times New Roman" w:hAnsi="Times New Roman"/>
        </w:rPr>
        <w:t>Назаровка</w:t>
      </w:r>
      <w:proofErr w:type="spellEnd"/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</w:t>
      </w:r>
      <w:r w:rsidR="00FF70E0">
        <w:rPr>
          <w:rFonts w:ascii="Times New Roman" w:hAnsi="Times New Roman"/>
        </w:rPr>
        <w:t xml:space="preserve"> полугодие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2131DD">
        <w:rPr>
          <w:rFonts w:ascii="Times New Roman" w:hAnsi="Times New Roman"/>
        </w:rPr>
        <w:t>1</w:t>
      </w:r>
      <w:r w:rsidR="00AF2CDF">
        <w:rPr>
          <w:rFonts w:ascii="Times New Roman" w:hAnsi="Times New Roman"/>
        </w:rPr>
        <w:t>9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</w:t>
      </w:r>
      <w:r w:rsidR="00924308">
        <w:rPr>
          <w:rFonts w:ascii="Times New Roman" w:hAnsi="Times New Roman"/>
        </w:rPr>
        <w:t xml:space="preserve"> (с изменениями от 30.05.2022г.).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F4D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</w:t>
      </w:r>
      <w:r w:rsidR="00DD32A6">
        <w:rPr>
          <w:rFonts w:ascii="Times New Roman" w:hAnsi="Times New Roman"/>
        </w:rPr>
        <w:t xml:space="preserve"> 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1 </w:t>
      </w:r>
      <w:r w:rsidR="0092622C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proofErr w:type="spellStart"/>
      <w:r w:rsidR="00DD697D">
        <w:rPr>
          <w:rFonts w:ascii="Times New Roman" w:hAnsi="Times New Roman"/>
          <w:color w:val="auto"/>
        </w:rPr>
        <w:t>Назаровка</w:t>
      </w:r>
      <w:proofErr w:type="spellEnd"/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DD697D">
        <w:rPr>
          <w:rFonts w:ascii="Times New Roman" w:hAnsi="Times New Roman"/>
          <w:color w:val="auto"/>
        </w:rPr>
        <w:t>2</w:t>
      </w:r>
      <w:r w:rsidR="00AF2CDF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.0</w:t>
      </w:r>
      <w:r w:rsidR="00AF2CDF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.2022</w:t>
      </w:r>
      <w:r w:rsidR="00CE71C6">
        <w:rPr>
          <w:rFonts w:ascii="Times New Roman" w:hAnsi="Times New Roman"/>
          <w:color w:val="auto"/>
        </w:rPr>
        <w:t xml:space="preserve"> года</w:t>
      </w:r>
      <w:r w:rsidRPr="00084E6F">
        <w:rPr>
          <w:rFonts w:ascii="Times New Roman" w:hAnsi="Times New Roman"/>
          <w:color w:val="auto"/>
        </w:rPr>
        <w:t xml:space="preserve"> № </w:t>
      </w:r>
      <w:r w:rsidR="00AF2CDF">
        <w:rPr>
          <w:rFonts w:ascii="Times New Roman" w:hAnsi="Times New Roman"/>
          <w:color w:val="auto"/>
        </w:rPr>
        <w:t>26</w:t>
      </w:r>
      <w:r w:rsidR="00955A94" w:rsidRPr="00955A94">
        <w:t xml:space="preserve"> </w:t>
      </w:r>
      <w:r w:rsidR="00955A94" w:rsidRPr="00955A94">
        <w:rPr>
          <w:rFonts w:ascii="Times New Roman" w:hAnsi="Times New Roman"/>
          <w:color w:val="auto"/>
        </w:rPr>
        <w:t xml:space="preserve">и представлен в Собрание представителей сельского поселения и в </w:t>
      </w:r>
      <w:r w:rsidR="00955A94">
        <w:rPr>
          <w:rFonts w:ascii="Times New Roman" w:hAnsi="Times New Roman"/>
          <w:color w:val="auto"/>
        </w:rPr>
        <w:t xml:space="preserve">Счетную палату муниципального района </w:t>
      </w:r>
      <w:proofErr w:type="spellStart"/>
      <w:r w:rsidR="00955A94">
        <w:rPr>
          <w:rFonts w:ascii="Times New Roman" w:hAnsi="Times New Roman"/>
          <w:color w:val="auto"/>
        </w:rPr>
        <w:t>Клявлинский</w:t>
      </w:r>
      <w:proofErr w:type="spellEnd"/>
      <w:r w:rsidR="00955A94">
        <w:rPr>
          <w:rFonts w:ascii="Times New Roman" w:hAnsi="Times New Roman"/>
          <w:color w:val="auto"/>
        </w:rPr>
        <w:t xml:space="preserve"> Самарской области</w:t>
      </w:r>
      <w:r w:rsidR="00955A94" w:rsidRPr="00955A94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</w:t>
      </w:r>
      <w:r w:rsidR="0092622C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2021 года, за 1 </w:t>
      </w:r>
      <w:r w:rsidR="0092622C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</w:t>
      </w:r>
      <w:r w:rsidR="00CE71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1 </w:t>
      </w:r>
      <w:r w:rsidR="00921A29">
        <w:rPr>
          <w:rFonts w:ascii="Times New Roman" w:hAnsi="Times New Roman"/>
          <w:b/>
        </w:rPr>
        <w:t>полугодие</w:t>
      </w:r>
      <w:r>
        <w:rPr>
          <w:rFonts w:ascii="Times New Roman" w:hAnsi="Times New Roman"/>
          <w:b/>
        </w:rPr>
        <w:t xml:space="preserve"> 2022 года</w:t>
      </w:r>
    </w:p>
    <w:p w:rsidR="000E6F9E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FC5018" w:rsidRDefault="000E6F9E" w:rsidP="009B1046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104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="00FC5018">
        <w:rPr>
          <w:rFonts w:ascii="Times New Roman" w:hAnsi="Times New Roman"/>
        </w:rPr>
        <w:t xml:space="preserve">По итогам за 1 </w:t>
      </w:r>
      <w:r w:rsidR="00DD0A79" w:rsidRPr="00DD0A79">
        <w:rPr>
          <w:rFonts w:ascii="Times New Roman" w:hAnsi="Times New Roman"/>
        </w:rPr>
        <w:t>полугодие</w:t>
      </w:r>
      <w:r w:rsidR="00FC5018">
        <w:rPr>
          <w:rFonts w:ascii="Times New Roman" w:hAnsi="Times New Roman"/>
        </w:rPr>
        <w:t xml:space="preserve"> 2022 года бюджет сельского поселения исполнен по доходам в сумме </w:t>
      </w:r>
      <w:r w:rsidR="00797B3B">
        <w:rPr>
          <w:rFonts w:ascii="Times New Roman" w:hAnsi="Times New Roman"/>
        </w:rPr>
        <w:t>5 362,516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797B3B">
        <w:rPr>
          <w:rFonts w:ascii="Times New Roman" w:hAnsi="Times New Roman"/>
        </w:rPr>
        <w:t>51,4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8202B8">
        <w:rPr>
          <w:rFonts w:ascii="Times New Roman" w:hAnsi="Times New Roman"/>
        </w:rPr>
        <w:t>5 410,670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8F61C1">
        <w:rPr>
          <w:rFonts w:ascii="Times New Roman" w:hAnsi="Times New Roman"/>
        </w:rPr>
        <w:t>50,2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907C32">
        <w:rPr>
          <w:rFonts w:ascii="Times New Roman" w:hAnsi="Times New Roman"/>
        </w:rPr>
        <w:t xml:space="preserve">расходов над </w:t>
      </w:r>
      <w:r w:rsidR="00FC5018">
        <w:rPr>
          <w:rFonts w:ascii="Times New Roman" w:hAnsi="Times New Roman"/>
        </w:rPr>
        <w:t>доход</w:t>
      </w:r>
      <w:r w:rsidR="00907C32">
        <w:rPr>
          <w:rFonts w:ascii="Times New Roman" w:hAnsi="Times New Roman"/>
        </w:rPr>
        <w:t>ами</w:t>
      </w:r>
      <w:r w:rsidR="00FC5018">
        <w:rPr>
          <w:rFonts w:ascii="Times New Roman" w:hAnsi="Times New Roman"/>
        </w:rPr>
        <w:t xml:space="preserve"> в сумме </w:t>
      </w:r>
      <w:r w:rsidR="00D04D0D">
        <w:rPr>
          <w:rFonts w:ascii="Times New Roman" w:hAnsi="Times New Roman"/>
        </w:rPr>
        <w:t>48,154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090E2F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090E2F" w:rsidP="00BC596C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C596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>Исполнение бюджета сельского поселения за перв</w:t>
      </w:r>
      <w:r w:rsidR="00DD0A79">
        <w:rPr>
          <w:rFonts w:ascii="Times New Roman" w:hAnsi="Times New Roman"/>
        </w:rPr>
        <w:t>ое</w:t>
      </w:r>
      <w:r w:rsidR="00FC5018">
        <w:rPr>
          <w:rFonts w:ascii="Times New Roman" w:hAnsi="Times New Roman"/>
        </w:rPr>
        <w:t xml:space="preserve"> </w:t>
      </w:r>
      <w:r w:rsidR="00DD0A79" w:rsidRPr="00DD0A79">
        <w:rPr>
          <w:rFonts w:ascii="Times New Roman" w:hAnsi="Times New Roman"/>
        </w:rPr>
        <w:t>полугодие</w:t>
      </w:r>
      <w:r w:rsidR="00FC5018">
        <w:rPr>
          <w:rFonts w:ascii="Times New Roman" w:hAnsi="Times New Roman"/>
        </w:rPr>
        <w:t xml:space="preserve"> 2022 года по доходам составило </w:t>
      </w:r>
      <w:r w:rsidR="00F169B8">
        <w:rPr>
          <w:rFonts w:ascii="Times New Roman" w:hAnsi="Times New Roman"/>
        </w:rPr>
        <w:t>5 362,516</w:t>
      </w:r>
      <w:r w:rsidR="00FC5018">
        <w:rPr>
          <w:rFonts w:ascii="Times New Roman" w:hAnsi="Times New Roman"/>
        </w:rPr>
        <w:t xml:space="preserve"> тыс. рублей или </w:t>
      </w:r>
      <w:r w:rsidR="00F169B8">
        <w:rPr>
          <w:rFonts w:ascii="Times New Roman" w:hAnsi="Times New Roman"/>
        </w:rPr>
        <w:t>51,4</w:t>
      </w:r>
      <w:r w:rsidR="00FC5018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</w:t>
      </w:r>
      <w:r w:rsidR="00F169B8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F169B8">
        <w:rPr>
          <w:rFonts w:ascii="Times New Roman" w:hAnsi="Times New Roman"/>
        </w:rPr>
        <w:t>77,250</w:t>
      </w:r>
      <w:r w:rsidR="00FC5018"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F169B8">
        <w:rPr>
          <w:rFonts w:ascii="Times New Roman" w:hAnsi="Times New Roman"/>
        </w:rPr>
        <w:t xml:space="preserve">1,4 </w:t>
      </w:r>
      <w:r w:rsidR="00FC5018">
        <w:rPr>
          <w:rFonts w:ascii="Times New Roman" w:hAnsi="Times New Roman"/>
        </w:rPr>
        <w:t>%.  Данные по поступлению доходов</w:t>
      </w:r>
      <w:r w:rsidR="00FC5018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 w:rsidR="00FC5018">
        <w:rPr>
          <w:rFonts w:ascii="Times New Roman" w:hAnsi="Times New Roman"/>
        </w:rPr>
        <w:t xml:space="preserve">: </w:t>
      </w:r>
    </w:p>
    <w:p w:rsidR="00E73799" w:rsidRPr="001950A8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5"/>
        <w:gridCol w:w="1206"/>
        <w:gridCol w:w="1206"/>
        <w:gridCol w:w="1206"/>
        <w:gridCol w:w="820"/>
        <w:gridCol w:w="1195"/>
        <w:gridCol w:w="1159"/>
      </w:tblGrid>
      <w:tr w:rsidR="00FC5018" w:rsidTr="00DA2F93">
        <w:trPr>
          <w:trHeight w:val="360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149CA" w:rsidRDefault="00FC5018" w:rsidP="00C94A6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r w:rsidR="00C94A62" w:rsidRPr="00F149CA"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r w:rsidR="00487C9F" w:rsidRPr="00F149CA">
              <w:rPr>
                <w:rFonts w:ascii="Times New Roman" w:hAnsi="Times New Roman"/>
                <w:b/>
                <w:sz w:val="19"/>
                <w:szCs w:val="19"/>
              </w:rPr>
              <w:t>полуг</w:t>
            </w:r>
            <w:r w:rsidR="00A7141B">
              <w:rPr>
                <w:rFonts w:ascii="Times New Roman" w:hAnsi="Times New Roman"/>
                <w:b/>
                <w:sz w:val="19"/>
                <w:szCs w:val="19"/>
              </w:rPr>
              <w:t>одие</w:t>
            </w:r>
          </w:p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 к</w:t>
            </w:r>
          </w:p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r w:rsidR="00487C9F" w:rsidRPr="00F149CA">
              <w:rPr>
                <w:rFonts w:ascii="Times New Roman" w:hAnsi="Times New Roman"/>
                <w:b/>
                <w:sz w:val="19"/>
                <w:szCs w:val="19"/>
              </w:rPr>
              <w:t>полуг</w:t>
            </w:r>
            <w:r w:rsidR="00A7141B">
              <w:rPr>
                <w:rFonts w:ascii="Times New Roman" w:hAnsi="Times New Roman"/>
                <w:b/>
                <w:sz w:val="19"/>
                <w:szCs w:val="19"/>
              </w:rPr>
              <w:t>оди</w:t>
            </w:r>
            <w:r w:rsidR="00F43254">
              <w:rPr>
                <w:rFonts w:ascii="Times New Roman" w:hAnsi="Times New Roman"/>
                <w:b/>
                <w:sz w:val="19"/>
                <w:szCs w:val="19"/>
              </w:rPr>
              <w:t>ю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063538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873EF2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полуг</w:t>
            </w:r>
            <w:r w:rsidR="00742CDB">
              <w:rPr>
                <w:rFonts w:ascii="Times New Roman" w:hAnsi="Times New Roman"/>
                <w:b/>
                <w:sz w:val="19"/>
                <w:szCs w:val="19"/>
              </w:rPr>
              <w:t>одие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2022 и</w:t>
            </w:r>
          </w:p>
          <w:p w:rsidR="00FC5018" w:rsidRPr="00F149CA" w:rsidRDefault="00FC5018" w:rsidP="00742CD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873EF2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полуг</w:t>
            </w:r>
            <w:r w:rsidR="00742CDB">
              <w:rPr>
                <w:rFonts w:ascii="Times New Roman" w:hAnsi="Times New Roman"/>
                <w:b/>
                <w:sz w:val="19"/>
                <w:szCs w:val="19"/>
              </w:rPr>
              <w:t>одие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</w:tr>
      <w:tr w:rsidR="00FC5018" w:rsidTr="00DA2F93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9B49D3" w:rsidRDefault="00FC5018" w:rsidP="009B49D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r w:rsidR="00C94A62" w:rsidRPr="009B49D3">
              <w:rPr>
                <w:rFonts w:ascii="Times New Roman" w:hAnsi="Times New Roman"/>
                <w:b/>
                <w:sz w:val="19"/>
                <w:szCs w:val="19"/>
              </w:rPr>
              <w:t>полуг</w:t>
            </w:r>
            <w:r w:rsidR="009B49D3">
              <w:rPr>
                <w:rFonts w:ascii="Times New Roman" w:hAnsi="Times New Roman"/>
                <w:b/>
                <w:sz w:val="19"/>
                <w:szCs w:val="19"/>
              </w:rPr>
              <w:t>одие</w:t>
            </w:r>
            <w:r w:rsidR="00C94A62" w:rsidRPr="009B49D3">
              <w:rPr>
                <w:rFonts w:ascii="Times New Roman" w:hAnsi="Times New Roman"/>
                <w:b/>
                <w:sz w:val="19"/>
                <w:szCs w:val="19"/>
              </w:rPr>
              <w:t xml:space="preserve"> 2</w:t>
            </w: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66772" w:rsidTr="009F0453">
        <w:trPr>
          <w:trHeight w:val="319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4F3A0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1 287,379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131B60" w:rsidP="003B37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3 105,427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65657E" w:rsidP="00515B2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1 255,918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8A2E2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E10D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97,6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764B2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- 31,461</w:t>
            </w:r>
          </w:p>
        </w:tc>
      </w:tr>
      <w:tr w:rsidR="00666772" w:rsidTr="009F045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3133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987,107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1861AD" w:rsidP="001351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2 535,595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9F54E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936,216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8A2E2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E10D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94,8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764B2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- 50,891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82B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82,506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63FF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187,895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63FF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136,028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A63FF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E10D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164,9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764B2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53,522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82B45" w:rsidP="00901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493,469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0058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1110,700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0058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601,521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B0058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E10D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121,9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764B2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108,052</w:t>
            </w:r>
          </w:p>
        </w:tc>
      </w:tr>
      <w:tr w:rsidR="00563AE8" w:rsidRPr="00563AE8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82B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344,227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31FD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355,000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31FD4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- 1,716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D31FD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4E28D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3AE8" w:rsidRDefault="007C6EC7" w:rsidP="005656B9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63AE8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- </w:t>
            </w:r>
            <w:r w:rsidR="00764B2C" w:rsidRPr="00563AE8">
              <w:rPr>
                <w:rFonts w:ascii="Times New Roman" w:hAnsi="Times New Roman"/>
                <w:color w:val="auto"/>
                <w:sz w:val="19"/>
                <w:szCs w:val="19"/>
              </w:rPr>
              <w:t>34</w:t>
            </w:r>
            <w:r w:rsidR="005656B9" w:rsidRPr="00563AE8">
              <w:rPr>
                <w:rFonts w:ascii="Times New Roman" w:hAnsi="Times New Roman"/>
                <w:color w:val="auto"/>
                <w:sz w:val="19"/>
                <w:szCs w:val="19"/>
              </w:rPr>
              <w:t>5,943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82B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5,779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84AD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84AD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1,499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B84AD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E10D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041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- 4,280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82B4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61,126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15B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818,000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15B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198,884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D15B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F449E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325,4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041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137,758</w:t>
            </w:r>
          </w:p>
        </w:tc>
      </w:tr>
      <w:tr w:rsidR="00666772" w:rsidTr="009F045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31332" w:rsidP="0010419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300,2</w:t>
            </w:r>
            <w:r w:rsidR="00104191">
              <w:rPr>
                <w:rFonts w:ascii="Times New Roman" w:hAnsi="Times New Roman"/>
                <w:b/>
                <w:sz w:val="19"/>
                <w:szCs w:val="19"/>
              </w:rPr>
              <w:t>72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D63D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569,832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D63D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319,702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5D63D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F449E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106,5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731F9D" w:rsidP="00D077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19,430</w:t>
            </w:r>
          </w:p>
        </w:tc>
      </w:tr>
      <w:tr w:rsidR="001351C6" w:rsidTr="009F045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F149CA" w:rsidRDefault="00B3754C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муниципальных</w:t>
            </w:r>
            <w:r w:rsidR="000955A2" w:rsidRPr="00F149CA">
              <w:rPr>
                <w:sz w:val="19"/>
                <w:szCs w:val="19"/>
              </w:rPr>
              <w:t xml:space="preserve"> </w:t>
            </w:r>
            <w:r w:rsidR="000955A2" w:rsidRPr="00F149CA">
              <w:rPr>
                <w:rFonts w:ascii="Times New Roman" w:hAnsi="Times New Roman"/>
                <w:sz w:val="19"/>
                <w:szCs w:val="19"/>
              </w:rPr>
              <w:t>бюджетных и автономных учреждений)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663957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252,307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AB18B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539,095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AB18B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288,965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AB18B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F149CA" w:rsidRDefault="00F449E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731F9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36,658</w:t>
            </w:r>
          </w:p>
        </w:tc>
      </w:tr>
      <w:tr w:rsidR="00A36609" w:rsidTr="009F045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09" w:rsidRPr="00F149CA" w:rsidRDefault="00A36609" w:rsidP="003C5EC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Доходы поступающие</w:t>
            </w:r>
            <w:r w:rsidR="003C5EC6" w:rsidRPr="00F149CA">
              <w:rPr>
                <w:rFonts w:ascii="Times New Roman" w:hAnsi="Times New Roman"/>
                <w:sz w:val="19"/>
                <w:szCs w:val="19"/>
              </w:rPr>
              <w:t xml:space="preserve">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663957" w:rsidP="006778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47,965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2D73F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30,737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2D73F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30,737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2D73F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6609" w:rsidRPr="00F149CA" w:rsidRDefault="00F449E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731F9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- 17,228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4227B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4 152,387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0238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7 335,938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9162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4 106,598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9231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F449E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98,9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96F6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- 45,789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4227B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818,835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D58A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1 190,255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D58A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1 190,255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D58A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F449E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145,4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831A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371,420</w:t>
            </w:r>
          </w:p>
        </w:tc>
      </w:tr>
      <w:tr w:rsidR="001351C6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F149CA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4227B3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47,400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DD58A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95,170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DD58A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47,600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DD58A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F149CA" w:rsidRDefault="00F449E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1831A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0,200</w:t>
            </w:r>
          </w:p>
        </w:tc>
      </w:tr>
      <w:tr w:rsidR="0009176D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F149CA" w:rsidRDefault="0009176D" w:rsidP="0009176D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4227B3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460,400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8D40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762,399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8D40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559,000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8D40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F149CA" w:rsidRDefault="005E7D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121,4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012A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98,600</w:t>
            </w:r>
          </w:p>
        </w:tc>
      </w:tr>
      <w:tr w:rsidR="006106E5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F149CA" w:rsidRDefault="006106E5" w:rsidP="00090E2F">
            <w:pPr>
              <w:tabs>
                <w:tab w:val="left" w:pos="540"/>
                <w:tab w:val="left" w:pos="690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4227B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2 809,344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8D40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5 288,114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8D40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2 309,743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8D40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F149CA" w:rsidRDefault="000032A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87221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012A74">
              <w:rPr>
                <w:rFonts w:ascii="Times New Roman" w:hAnsi="Times New Roman"/>
                <w:sz w:val="19"/>
                <w:szCs w:val="19"/>
              </w:rPr>
              <w:t>499,601</w:t>
            </w:r>
          </w:p>
        </w:tc>
      </w:tr>
      <w:tr w:rsidR="004227B3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B3" w:rsidRPr="00F149CA" w:rsidRDefault="004227B3" w:rsidP="004227B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Default="004227B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16,408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Pr="00F149CA" w:rsidRDefault="00975F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Pr="00F149CA" w:rsidRDefault="00975F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Pr="00F149CA" w:rsidRDefault="00975F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7B3" w:rsidRPr="00F149CA" w:rsidRDefault="002A218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Pr="00F149CA" w:rsidRDefault="00012A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- 16,408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A12F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5 439,766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7121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10 441,365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7121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5 362,516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47CF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2A218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98,6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B201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- 77,250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9A12F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5 392,366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137C1A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10 346,195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137C1A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5 314,916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137C1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51,4</w:t>
            </w:r>
            <w:r w:rsidR="00D0238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2A218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98,6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EB201C" w:rsidP="0064597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- 77,450</w:t>
            </w:r>
          </w:p>
        </w:tc>
      </w:tr>
    </w:tbl>
    <w:p w:rsidR="00FC5018" w:rsidRDefault="00FC5018" w:rsidP="00453CDB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702EC0" w:rsidRPr="00702EC0">
        <w:rPr>
          <w:rFonts w:ascii="Times New Roman" w:hAnsi="Times New Roman"/>
        </w:rPr>
        <w:t>1 255,918</w:t>
      </w:r>
      <w:r w:rsidR="00DB7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</w:t>
      </w:r>
      <w:r w:rsidR="00307FAE">
        <w:rPr>
          <w:rFonts w:ascii="Times New Roman" w:hAnsi="Times New Roman"/>
        </w:rPr>
        <w:t>40,4</w:t>
      </w:r>
      <w:r w:rsidR="009E7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плана. По сравнению с 1 </w:t>
      </w:r>
      <w:r w:rsidR="000E194B" w:rsidRPr="000E194B">
        <w:rPr>
          <w:rFonts w:ascii="Times New Roman" w:hAnsi="Times New Roman"/>
        </w:rPr>
        <w:t>полугодие</w:t>
      </w:r>
      <w:r w:rsidR="000E194B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2021 года у</w:t>
      </w:r>
      <w:r w:rsidR="00743186">
        <w:rPr>
          <w:rFonts w:ascii="Times New Roman" w:hAnsi="Times New Roman"/>
        </w:rPr>
        <w:t xml:space="preserve">меньшение доходов </w:t>
      </w:r>
      <w:r>
        <w:rPr>
          <w:rFonts w:ascii="Times New Roman" w:hAnsi="Times New Roman"/>
        </w:rPr>
        <w:t xml:space="preserve">составило </w:t>
      </w:r>
      <w:r w:rsidR="00357B2A">
        <w:rPr>
          <w:rFonts w:ascii="Times New Roman" w:hAnsi="Times New Roman"/>
        </w:rPr>
        <w:t>31,461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073D70">
        <w:rPr>
          <w:rFonts w:ascii="Times New Roman" w:hAnsi="Times New Roman"/>
        </w:rPr>
        <w:t xml:space="preserve">2,4 </w:t>
      </w:r>
      <w:r>
        <w:rPr>
          <w:rFonts w:ascii="Times New Roman" w:hAnsi="Times New Roman"/>
        </w:rPr>
        <w:t>%.</w:t>
      </w:r>
    </w:p>
    <w:p w:rsidR="00FC5018" w:rsidRDefault="00FC5018" w:rsidP="008242E2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   </w:t>
      </w:r>
      <w:r w:rsidR="00FE6A57">
        <w:rPr>
          <w:rFonts w:ascii="Times New Roman" w:hAnsi="Times New Roman"/>
        </w:rPr>
        <w:t xml:space="preserve">  </w:t>
      </w:r>
      <w:r w:rsidR="00611208">
        <w:rPr>
          <w:rFonts w:ascii="Times New Roman" w:hAnsi="Times New Roman"/>
        </w:rPr>
        <w:t xml:space="preserve"> </w:t>
      </w:r>
      <w:r w:rsidR="00FE6A57">
        <w:rPr>
          <w:rFonts w:ascii="Times New Roman" w:hAnsi="Times New Roman"/>
        </w:rPr>
        <w:t xml:space="preserve"> 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FE0E76" w:rsidRPr="00FE0E76">
        <w:rPr>
          <w:rFonts w:ascii="Times New Roman" w:hAnsi="Times New Roman"/>
        </w:rPr>
        <w:t>936,216</w:t>
      </w:r>
      <w:r>
        <w:rPr>
          <w:rFonts w:ascii="Times New Roman" w:hAnsi="Times New Roman"/>
        </w:rPr>
        <w:t xml:space="preserve">тыс. рублей или </w:t>
      </w:r>
      <w:r w:rsidR="00FE0E76">
        <w:rPr>
          <w:rFonts w:ascii="Times New Roman" w:hAnsi="Times New Roman"/>
        </w:rPr>
        <w:t>36,9</w:t>
      </w:r>
      <w:r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A16555">
        <w:rPr>
          <w:rFonts w:ascii="Times New Roman" w:hAnsi="Times New Roman"/>
          <w:b/>
          <w:i/>
        </w:rPr>
        <w:t>у</w:t>
      </w:r>
      <w:r w:rsidR="005B406A" w:rsidRPr="00A16555">
        <w:rPr>
          <w:rFonts w:ascii="Times New Roman" w:hAnsi="Times New Roman"/>
          <w:b/>
          <w:i/>
        </w:rPr>
        <w:t>меньшились</w:t>
      </w:r>
      <w:r w:rsidRPr="00A1655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на </w:t>
      </w:r>
      <w:r w:rsidR="00917F56">
        <w:rPr>
          <w:rFonts w:ascii="Times New Roman" w:hAnsi="Times New Roman"/>
        </w:rPr>
        <w:t>5,2</w:t>
      </w:r>
      <w:r>
        <w:rPr>
          <w:rFonts w:ascii="Times New Roman" w:hAnsi="Times New Roman"/>
        </w:rPr>
        <w:t xml:space="preserve"> % или в общей сумме на </w:t>
      </w:r>
      <w:r w:rsidR="00F8322B">
        <w:rPr>
          <w:rFonts w:ascii="Times New Roman" w:hAnsi="Times New Roman"/>
        </w:rPr>
        <w:t>50,891</w:t>
      </w:r>
      <w:r>
        <w:rPr>
          <w:rFonts w:ascii="Times New Roman" w:hAnsi="Times New Roman"/>
        </w:rPr>
        <w:t xml:space="preserve"> тыс. рублей, в том числе:</w:t>
      </w:r>
    </w:p>
    <w:p w:rsidR="00EA3261" w:rsidRDefault="00EA326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единый сельскохозяйственный налог на </w:t>
      </w:r>
      <w:r w:rsidR="003A53E3">
        <w:rPr>
          <w:rFonts w:ascii="Times New Roman" w:hAnsi="Times New Roman"/>
        </w:rPr>
        <w:t>345,94</w:t>
      </w:r>
      <w:r w:rsidR="00A6782F">
        <w:rPr>
          <w:rFonts w:ascii="Times New Roman" w:hAnsi="Times New Roman"/>
        </w:rPr>
        <w:t>3</w:t>
      </w:r>
      <w:r w:rsidR="003A53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на </w:t>
      </w:r>
      <w:r w:rsidR="003A53E3">
        <w:rPr>
          <w:rFonts w:ascii="Times New Roman" w:hAnsi="Times New Roman"/>
        </w:rPr>
        <w:t>99,5</w:t>
      </w:r>
      <w:r w:rsidR="00CB1151">
        <w:rPr>
          <w:rFonts w:ascii="Times New Roman" w:hAnsi="Times New Roman"/>
        </w:rPr>
        <w:t xml:space="preserve"> </w:t>
      </w:r>
      <w:r w:rsidR="00DE52B6">
        <w:rPr>
          <w:rFonts w:ascii="Times New Roman" w:hAnsi="Times New Roman"/>
        </w:rPr>
        <w:t>%</w:t>
      </w:r>
      <w:r w:rsidR="000D25BE">
        <w:rPr>
          <w:rFonts w:ascii="Times New Roman" w:hAnsi="Times New Roman"/>
        </w:rPr>
        <w:t>;</w:t>
      </w:r>
    </w:p>
    <w:p w:rsidR="000D25BE" w:rsidRDefault="000D25BE" w:rsidP="00FC5018">
      <w:pPr>
        <w:ind w:firstLine="708"/>
        <w:jc w:val="both"/>
        <w:rPr>
          <w:rFonts w:ascii="Times New Roman" w:hAnsi="Times New Roman"/>
        </w:rPr>
      </w:pPr>
      <w:r w:rsidRPr="000D25BE">
        <w:rPr>
          <w:rFonts w:ascii="Times New Roman" w:hAnsi="Times New Roman"/>
        </w:rPr>
        <w:t xml:space="preserve">- налог на имущество физических лиц на </w:t>
      </w:r>
      <w:r w:rsidR="000D260C">
        <w:rPr>
          <w:rFonts w:ascii="Times New Roman" w:hAnsi="Times New Roman"/>
        </w:rPr>
        <w:t>4,280</w:t>
      </w:r>
      <w:r w:rsidRPr="000D25BE">
        <w:rPr>
          <w:rFonts w:ascii="Times New Roman" w:hAnsi="Times New Roman"/>
        </w:rPr>
        <w:t xml:space="preserve"> тыс. рублей или </w:t>
      </w:r>
      <w:r w:rsidR="00C81918">
        <w:rPr>
          <w:rFonts w:ascii="Times New Roman" w:hAnsi="Times New Roman"/>
        </w:rPr>
        <w:t xml:space="preserve">на </w:t>
      </w:r>
      <w:r w:rsidR="005B1FC0">
        <w:rPr>
          <w:rFonts w:ascii="Times New Roman" w:hAnsi="Times New Roman"/>
        </w:rPr>
        <w:t>74,1</w:t>
      </w:r>
      <w:r w:rsidRPr="000D25BE">
        <w:rPr>
          <w:rFonts w:ascii="Times New Roman" w:hAnsi="Times New Roman"/>
        </w:rPr>
        <w:t xml:space="preserve"> %</w:t>
      </w:r>
      <w:r w:rsidR="005B1FC0">
        <w:rPr>
          <w:rFonts w:ascii="Times New Roman" w:hAnsi="Times New Roman"/>
        </w:rPr>
        <w:t>.</w:t>
      </w:r>
    </w:p>
    <w:p w:rsidR="00FC5018" w:rsidRPr="00F42E0E" w:rsidRDefault="00FC5018" w:rsidP="00FC5018">
      <w:pPr>
        <w:ind w:firstLine="708"/>
        <w:jc w:val="both"/>
        <w:rPr>
          <w:rFonts w:ascii="Times New Roman" w:hAnsi="Times New Roman"/>
          <w:b/>
          <w:i/>
        </w:rPr>
      </w:pPr>
      <w:r w:rsidRPr="00F42E0E">
        <w:rPr>
          <w:rFonts w:ascii="Times New Roman" w:hAnsi="Times New Roman"/>
          <w:b/>
          <w:i/>
        </w:rPr>
        <w:t>У</w:t>
      </w:r>
      <w:r w:rsidR="00632ABA" w:rsidRPr="00F42E0E">
        <w:rPr>
          <w:rFonts w:ascii="Times New Roman" w:hAnsi="Times New Roman"/>
          <w:b/>
          <w:i/>
        </w:rPr>
        <w:t>величились</w:t>
      </w:r>
      <w:r w:rsidRPr="00F42E0E">
        <w:rPr>
          <w:rFonts w:ascii="Times New Roman" w:hAnsi="Times New Roman"/>
          <w:b/>
          <w:i/>
        </w:rPr>
        <w:t xml:space="preserve"> поступления:</w:t>
      </w:r>
    </w:p>
    <w:p w:rsidR="00FB1B07" w:rsidRPr="00FB1B07" w:rsidRDefault="00FC5018" w:rsidP="00FB1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1627">
        <w:rPr>
          <w:rFonts w:ascii="Times New Roman" w:hAnsi="Times New Roman"/>
        </w:rPr>
        <w:t xml:space="preserve"> </w:t>
      </w:r>
      <w:r w:rsidR="00FB1B07" w:rsidRPr="00FB1B07">
        <w:rPr>
          <w:rFonts w:ascii="Times New Roman" w:hAnsi="Times New Roman"/>
        </w:rPr>
        <w:t xml:space="preserve">налог на доходы физических лиц на </w:t>
      </w:r>
      <w:r w:rsidR="006D4794" w:rsidRPr="006D4794">
        <w:rPr>
          <w:rFonts w:ascii="Times New Roman" w:hAnsi="Times New Roman"/>
        </w:rPr>
        <w:t>53,522</w:t>
      </w:r>
      <w:r w:rsidR="00FB1B07" w:rsidRPr="00FB1B07">
        <w:rPr>
          <w:rFonts w:ascii="Times New Roman" w:hAnsi="Times New Roman"/>
        </w:rPr>
        <w:t xml:space="preserve"> тыс. рублей или на </w:t>
      </w:r>
      <w:r w:rsidR="006D4794">
        <w:rPr>
          <w:rFonts w:ascii="Times New Roman" w:hAnsi="Times New Roman"/>
        </w:rPr>
        <w:t>64,9</w:t>
      </w:r>
      <w:r w:rsidR="00CB1151">
        <w:rPr>
          <w:rFonts w:ascii="Times New Roman" w:hAnsi="Times New Roman"/>
        </w:rPr>
        <w:t xml:space="preserve"> </w:t>
      </w:r>
      <w:r w:rsidR="00FB1B07" w:rsidRPr="00FB1B07">
        <w:rPr>
          <w:rFonts w:ascii="Times New Roman" w:hAnsi="Times New Roman"/>
        </w:rPr>
        <w:t>%;</w:t>
      </w:r>
    </w:p>
    <w:p w:rsidR="00FB1B07" w:rsidRDefault="00FB1B07" w:rsidP="00FB1B07">
      <w:pPr>
        <w:ind w:firstLine="708"/>
        <w:jc w:val="both"/>
        <w:rPr>
          <w:rFonts w:ascii="Times New Roman" w:hAnsi="Times New Roman"/>
        </w:rPr>
      </w:pPr>
      <w:r w:rsidRPr="00FB1B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 xml:space="preserve">акцизы по подакцизным товарам (продукции)производимым на территории РФ на </w:t>
      </w:r>
      <w:r w:rsidR="00ED7684" w:rsidRPr="00ED7684">
        <w:rPr>
          <w:rFonts w:ascii="Times New Roman" w:hAnsi="Times New Roman"/>
        </w:rPr>
        <w:t>108,052</w:t>
      </w:r>
      <w:r w:rsidR="00691C72"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>тыс. руб</w:t>
      </w:r>
      <w:r w:rsidR="004E5782">
        <w:rPr>
          <w:rFonts w:ascii="Times New Roman" w:hAnsi="Times New Roman"/>
        </w:rPr>
        <w:t>лей</w:t>
      </w:r>
      <w:r w:rsidRPr="00FB1B07">
        <w:rPr>
          <w:rFonts w:ascii="Times New Roman" w:hAnsi="Times New Roman"/>
        </w:rPr>
        <w:t xml:space="preserve"> или на 2</w:t>
      </w:r>
      <w:r w:rsidR="00E962ED">
        <w:rPr>
          <w:rFonts w:ascii="Times New Roman" w:hAnsi="Times New Roman"/>
        </w:rPr>
        <w:t>1,</w:t>
      </w:r>
      <w:r w:rsidR="005831DA">
        <w:rPr>
          <w:rFonts w:ascii="Times New Roman" w:hAnsi="Times New Roman"/>
        </w:rPr>
        <w:t>9</w:t>
      </w:r>
      <w:r w:rsidRPr="00FB1B07">
        <w:rPr>
          <w:rFonts w:ascii="Times New Roman" w:hAnsi="Times New Roman"/>
        </w:rPr>
        <w:t xml:space="preserve"> %;</w:t>
      </w:r>
    </w:p>
    <w:p w:rsidR="003277AB" w:rsidRDefault="00C6214F" w:rsidP="003277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77AB">
        <w:rPr>
          <w:rFonts w:ascii="Times New Roman" w:hAnsi="Times New Roman"/>
        </w:rPr>
        <w:t>земельн</w:t>
      </w:r>
      <w:r>
        <w:rPr>
          <w:rFonts w:ascii="Times New Roman" w:hAnsi="Times New Roman"/>
        </w:rPr>
        <w:t>ый</w:t>
      </w:r>
      <w:r w:rsidR="003277AB">
        <w:rPr>
          <w:rFonts w:ascii="Times New Roman" w:hAnsi="Times New Roman"/>
        </w:rPr>
        <w:t xml:space="preserve"> налог на </w:t>
      </w:r>
      <w:r w:rsidR="009F1BB3" w:rsidRPr="009F1BB3">
        <w:rPr>
          <w:rFonts w:ascii="Times New Roman" w:hAnsi="Times New Roman"/>
        </w:rPr>
        <w:t>137,758</w:t>
      </w:r>
      <w:r w:rsidR="009F1BB3">
        <w:rPr>
          <w:rFonts w:ascii="Times New Roman" w:hAnsi="Times New Roman"/>
        </w:rPr>
        <w:t xml:space="preserve"> </w:t>
      </w:r>
      <w:r w:rsidR="003277AB">
        <w:rPr>
          <w:rFonts w:ascii="Times New Roman" w:hAnsi="Times New Roman"/>
        </w:rPr>
        <w:t>тыс. руб</w:t>
      </w:r>
      <w:r w:rsidR="00CD5618">
        <w:rPr>
          <w:rFonts w:ascii="Times New Roman" w:hAnsi="Times New Roman"/>
        </w:rPr>
        <w:t>лей</w:t>
      </w:r>
      <w:r w:rsidR="003277AB">
        <w:rPr>
          <w:rFonts w:ascii="Times New Roman" w:hAnsi="Times New Roman"/>
        </w:rPr>
        <w:t xml:space="preserve"> или </w:t>
      </w:r>
      <w:r w:rsidR="00EF6894">
        <w:rPr>
          <w:rFonts w:ascii="Times New Roman" w:hAnsi="Times New Roman"/>
        </w:rPr>
        <w:t xml:space="preserve">на </w:t>
      </w:r>
      <w:r w:rsidR="00C1206D">
        <w:rPr>
          <w:rFonts w:ascii="Times New Roman" w:hAnsi="Times New Roman"/>
        </w:rPr>
        <w:t>225,4</w:t>
      </w:r>
      <w:r w:rsidR="00CB1151">
        <w:rPr>
          <w:rFonts w:ascii="Times New Roman" w:hAnsi="Times New Roman"/>
        </w:rPr>
        <w:t xml:space="preserve"> </w:t>
      </w:r>
      <w:r w:rsidR="00EF6894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943D53">
        <w:rPr>
          <w:rFonts w:ascii="Times New Roman" w:hAnsi="Times New Roman"/>
        </w:rPr>
        <w:t>56,1</w:t>
      </w:r>
      <w:r>
        <w:rPr>
          <w:rFonts w:ascii="Times New Roman" w:hAnsi="Times New Roman"/>
        </w:rPr>
        <w:t xml:space="preserve"> % от утвержденной суммы или </w:t>
      </w:r>
      <w:r w:rsidR="00943D53">
        <w:rPr>
          <w:rFonts w:ascii="Times New Roman" w:hAnsi="Times New Roman"/>
        </w:rPr>
        <w:t>319,702</w:t>
      </w:r>
      <w:r>
        <w:rPr>
          <w:rFonts w:ascii="Times New Roman" w:hAnsi="Times New Roman"/>
        </w:rPr>
        <w:t xml:space="preserve"> тыс. рублей. По сравнению с 2021 годом данный показатель </w:t>
      </w:r>
      <w:r w:rsidR="00B172DB">
        <w:rPr>
          <w:rFonts w:ascii="Times New Roman" w:hAnsi="Times New Roman"/>
        </w:rPr>
        <w:t>увеличился</w:t>
      </w:r>
      <w:r>
        <w:rPr>
          <w:rFonts w:ascii="Times New Roman" w:hAnsi="Times New Roman"/>
        </w:rPr>
        <w:t xml:space="preserve"> на </w:t>
      </w:r>
      <w:r w:rsidR="00B172DB">
        <w:rPr>
          <w:rFonts w:ascii="Times New Roman" w:hAnsi="Times New Roman"/>
        </w:rPr>
        <w:t>19,430</w:t>
      </w:r>
      <w:r>
        <w:rPr>
          <w:rFonts w:ascii="Times New Roman" w:hAnsi="Times New Roman"/>
        </w:rPr>
        <w:t xml:space="preserve"> тыс. рублей или на</w:t>
      </w:r>
      <w:r w:rsidR="00982F09">
        <w:rPr>
          <w:rFonts w:ascii="Times New Roman" w:hAnsi="Times New Roman"/>
        </w:rPr>
        <w:t xml:space="preserve"> 6,5</w:t>
      </w:r>
      <w:r w:rsidR="00E76B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05303C" w:rsidRPr="0005303C">
        <w:rPr>
          <w:rFonts w:ascii="Times New Roman" w:hAnsi="Times New Roman"/>
        </w:rPr>
        <w:t>4 106,598</w:t>
      </w:r>
      <w:r w:rsidR="000530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</w:t>
      </w:r>
      <w:r w:rsidR="0005303C">
        <w:rPr>
          <w:rFonts w:ascii="Times New Roman" w:hAnsi="Times New Roman"/>
        </w:rPr>
        <w:t>56,0</w:t>
      </w:r>
      <w:r>
        <w:rPr>
          <w:rFonts w:ascii="Times New Roman" w:hAnsi="Times New Roman"/>
        </w:rPr>
        <w:t xml:space="preserve"> %, от утвержденной суммы (</w:t>
      </w:r>
      <w:r w:rsidR="0005303C" w:rsidRPr="0005303C">
        <w:rPr>
          <w:rFonts w:ascii="Times New Roman" w:hAnsi="Times New Roman"/>
        </w:rPr>
        <w:t>7 335,938</w:t>
      </w:r>
      <w:r w:rsidR="000530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A130A6">
        <w:rPr>
          <w:rFonts w:ascii="Times New Roman" w:hAnsi="Times New Roman"/>
        </w:rPr>
        <w:t>45,789</w:t>
      </w:r>
      <w:r>
        <w:rPr>
          <w:rFonts w:ascii="Times New Roman" w:hAnsi="Times New Roman"/>
        </w:rPr>
        <w:t xml:space="preserve"> тыс. рублей </w:t>
      </w:r>
      <w:r w:rsidR="00A130A6">
        <w:rPr>
          <w:rFonts w:ascii="Times New Roman" w:hAnsi="Times New Roman"/>
        </w:rPr>
        <w:t>меньше</w:t>
      </w:r>
      <w:r>
        <w:rPr>
          <w:rFonts w:ascii="Times New Roman" w:hAnsi="Times New Roman"/>
        </w:rPr>
        <w:t xml:space="preserve"> значения за аналогичный период 2021 года.</w:t>
      </w:r>
    </w:p>
    <w:p w:rsidR="00EB5EB2" w:rsidRDefault="00370B09" w:rsidP="00611208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</w:t>
      </w:r>
      <w:r w:rsidR="008242E2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DF122D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AD1F56">
        <w:rPr>
          <w:rFonts w:ascii="Times New Roman" w:hAnsi="Times New Roman"/>
        </w:rPr>
        <w:t>76,6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8A61BF">
        <w:rPr>
          <w:rFonts w:ascii="Times New Roman" w:hAnsi="Times New Roman"/>
        </w:rPr>
        <w:t>7</w:t>
      </w:r>
      <w:r w:rsidR="001B3739">
        <w:rPr>
          <w:rFonts w:ascii="Times New Roman" w:hAnsi="Times New Roman"/>
        </w:rPr>
        <w:t xml:space="preserve">6,3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B06AC9">
        <w:rPr>
          <w:rFonts w:ascii="Times New Roman" w:hAnsi="Times New Roman"/>
        </w:rPr>
        <w:t>23,4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%, (в 2021г – </w:t>
      </w:r>
      <w:r w:rsidR="00CB3374">
        <w:rPr>
          <w:rFonts w:ascii="Times New Roman" w:hAnsi="Times New Roman"/>
        </w:rPr>
        <w:t>2</w:t>
      </w:r>
      <w:r w:rsidR="008364B3">
        <w:rPr>
          <w:rFonts w:ascii="Times New Roman" w:hAnsi="Times New Roman"/>
        </w:rPr>
        <w:t>3,7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453CD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РФ (без субвенций) составили </w:t>
      </w:r>
      <w:r w:rsidR="00357CAB">
        <w:rPr>
          <w:rFonts w:ascii="Times New Roman" w:hAnsi="Times New Roman"/>
        </w:rPr>
        <w:t>5 314,916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BE419E">
        <w:rPr>
          <w:rFonts w:ascii="Times New Roman" w:hAnsi="Times New Roman"/>
        </w:rPr>
        <w:t>1</w:t>
      </w:r>
      <w:r w:rsidR="00A538DF">
        <w:rPr>
          <w:rFonts w:ascii="Times New Roman" w:hAnsi="Times New Roman"/>
        </w:rPr>
        <w:t>0 346,195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357CAB">
        <w:rPr>
          <w:rFonts w:ascii="Times New Roman" w:hAnsi="Times New Roman"/>
        </w:rPr>
        <w:t>51,4</w:t>
      </w:r>
      <w:r w:rsidR="00FC5018">
        <w:rPr>
          <w:rFonts w:ascii="Times New Roman" w:hAnsi="Times New Roman"/>
        </w:rPr>
        <w:t xml:space="preserve"> %. По сравнению с 1 </w:t>
      </w:r>
      <w:r w:rsidR="00782B19" w:rsidRPr="00782B19">
        <w:rPr>
          <w:rFonts w:ascii="Times New Roman" w:hAnsi="Times New Roman"/>
        </w:rPr>
        <w:t>полугодие</w:t>
      </w:r>
      <w:r w:rsidR="00782B19">
        <w:rPr>
          <w:rFonts w:ascii="Times New Roman" w:hAnsi="Times New Roman"/>
        </w:rPr>
        <w:t xml:space="preserve">м </w:t>
      </w:r>
      <w:r w:rsidR="00FC5018">
        <w:rPr>
          <w:rFonts w:ascii="Times New Roman" w:hAnsi="Times New Roman"/>
        </w:rPr>
        <w:t xml:space="preserve">2021 </w:t>
      </w:r>
      <w:r w:rsidR="00FC5018" w:rsidRPr="00100F88">
        <w:rPr>
          <w:rFonts w:ascii="Times New Roman" w:hAnsi="Times New Roman"/>
          <w:color w:val="auto"/>
        </w:rPr>
        <w:t>года (</w:t>
      </w:r>
      <w:r w:rsidR="00C83BDD">
        <w:rPr>
          <w:rFonts w:ascii="Times New Roman" w:hAnsi="Times New Roman"/>
          <w:color w:val="auto"/>
        </w:rPr>
        <w:t>5 392,366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>показатель у</w:t>
      </w:r>
      <w:r w:rsidR="00D871D9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D871D9">
        <w:rPr>
          <w:rFonts w:ascii="Times New Roman" w:hAnsi="Times New Roman"/>
        </w:rPr>
        <w:t>77,450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0A58DB">
        <w:rPr>
          <w:rFonts w:ascii="Times New Roman" w:hAnsi="Times New Roman"/>
        </w:rPr>
        <w:t xml:space="preserve">1,4 </w:t>
      </w:r>
      <w:r w:rsidR="00FC5018"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РФ.  У</w:t>
      </w:r>
      <w:r w:rsidR="00240944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2021 года составило </w:t>
      </w:r>
      <w:r w:rsidR="008A247E">
        <w:rPr>
          <w:rFonts w:ascii="Times New Roman" w:hAnsi="Times New Roman"/>
        </w:rPr>
        <w:t>77,250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FC6FDD">
        <w:rPr>
          <w:rFonts w:ascii="Times New Roman" w:hAnsi="Times New Roman"/>
        </w:rPr>
        <w:t>1,4</w:t>
      </w:r>
      <w:r>
        <w:rPr>
          <w:rFonts w:ascii="Times New Roman" w:hAnsi="Times New Roman"/>
        </w:rPr>
        <w:t xml:space="preserve"> %, и было обусловлено у</w:t>
      </w:r>
      <w:r w:rsidR="00743BB7">
        <w:rPr>
          <w:rFonts w:ascii="Times New Roman" w:hAnsi="Times New Roman"/>
        </w:rPr>
        <w:t>меньшением поступлений</w:t>
      </w:r>
      <w:r>
        <w:rPr>
          <w:rFonts w:ascii="Times New Roman" w:hAnsi="Times New Roman"/>
        </w:rPr>
        <w:t xml:space="preserve"> безвозмездных поступлений на </w:t>
      </w:r>
      <w:r w:rsidR="001B51ED">
        <w:rPr>
          <w:rFonts w:ascii="Times New Roman" w:hAnsi="Times New Roman"/>
        </w:rPr>
        <w:t>4</w:t>
      </w:r>
      <w:r w:rsidR="00575ACA">
        <w:rPr>
          <w:rFonts w:ascii="Times New Roman" w:hAnsi="Times New Roman"/>
        </w:rPr>
        <w:t>5,789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575ACA">
        <w:rPr>
          <w:rFonts w:ascii="Times New Roman" w:hAnsi="Times New Roman"/>
        </w:rPr>
        <w:t>1,1</w:t>
      </w:r>
      <w:r w:rsidR="00DC3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</w:t>
      </w:r>
      <w:r w:rsidR="00743BB7">
        <w:rPr>
          <w:rFonts w:ascii="Times New Roman" w:hAnsi="Times New Roman"/>
        </w:rPr>
        <w:t>, налоговы</w:t>
      </w:r>
      <w:r w:rsidR="00E77EB5">
        <w:rPr>
          <w:rFonts w:ascii="Times New Roman" w:hAnsi="Times New Roman"/>
        </w:rPr>
        <w:t xml:space="preserve">х поступлений на 50,891 тыс.  рублей (на </w:t>
      </w:r>
      <w:r w:rsidR="00FE1ACF">
        <w:rPr>
          <w:rFonts w:ascii="Times New Roman" w:hAnsi="Times New Roman"/>
        </w:rPr>
        <w:t>5,2 %).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623F8E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93005E" w:rsidRPr="0007121D">
        <w:rPr>
          <w:rFonts w:ascii="Times New Roman" w:hAnsi="Times New Roman"/>
        </w:rPr>
        <w:t xml:space="preserve">   </w:t>
      </w:r>
      <w:r w:rsidRPr="0007121D">
        <w:rPr>
          <w:rFonts w:ascii="Times New Roman" w:hAnsi="Times New Roman"/>
        </w:rPr>
        <w:t xml:space="preserve">Объем расходов за 1 </w:t>
      </w:r>
      <w:r w:rsidR="00782B19" w:rsidRPr="00782B19">
        <w:rPr>
          <w:rFonts w:ascii="Times New Roman" w:hAnsi="Times New Roman"/>
        </w:rPr>
        <w:t>полугодие</w:t>
      </w:r>
      <w:r w:rsidRPr="0007121D">
        <w:rPr>
          <w:rFonts w:ascii="Times New Roman" w:hAnsi="Times New Roman"/>
        </w:rPr>
        <w:t xml:space="preserve"> 2022 года составил </w:t>
      </w:r>
      <w:r w:rsidR="00C76C31">
        <w:rPr>
          <w:rFonts w:ascii="Times New Roman" w:hAnsi="Times New Roman"/>
        </w:rPr>
        <w:t>5 410,670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, по сравнению с 1 </w:t>
      </w:r>
      <w:r w:rsidR="00782B19" w:rsidRPr="00782B19">
        <w:rPr>
          <w:rFonts w:ascii="Times New Roman" w:hAnsi="Times New Roman"/>
        </w:rPr>
        <w:t>полугодие</w:t>
      </w:r>
      <w:r w:rsidR="00782B19">
        <w:rPr>
          <w:rFonts w:ascii="Times New Roman" w:hAnsi="Times New Roman"/>
        </w:rPr>
        <w:t>м</w:t>
      </w:r>
      <w:r w:rsidR="00782B19" w:rsidRPr="00782B19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>2021 года у</w:t>
      </w:r>
      <w:r w:rsidR="00CD10D5" w:rsidRPr="0007121D">
        <w:rPr>
          <w:rFonts w:ascii="Times New Roman" w:hAnsi="Times New Roman"/>
        </w:rPr>
        <w:t>величился</w:t>
      </w:r>
      <w:r w:rsidRPr="0007121D">
        <w:rPr>
          <w:rFonts w:ascii="Times New Roman" w:hAnsi="Times New Roman"/>
        </w:rPr>
        <w:t xml:space="preserve"> на </w:t>
      </w:r>
      <w:r w:rsidR="00C76C31">
        <w:rPr>
          <w:rFonts w:ascii="Times New Roman" w:hAnsi="Times New Roman"/>
        </w:rPr>
        <w:t>518,468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 или на </w:t>
      </w:r>
      <w:r w:rsidR="00FE3F97">
        <w:rPr>
          <w:rFonts w:ascii="Times New Roman" w:hAnsi="Times New Roman"/>
        </w:rPr>
        <w:t>10,6</w:t>
      </w:r>
      <w:r w:rsidR="00DE4DF5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DE7A10">
        <w:rPr>
          <w:rFonts w:ascii="Times New Roman" w:hAnsi="Times New Roman"/>
        </w:rPr>
        <w:t>50,2</w:t>
      </w:r>
      <w:r w:rsidRPr="0007121D">
        <w:rPr>
          <w:rFonts w:ascii="Times New Roman" w:hAnsi="Times New Roman"/>
        </w:rPr>
        <w:t xml:space="preserve"> %.  Основные показатели исполнения бюджета по расходам за 1 </w:t>
      </w:r>
      <w:r w:rsidR="00F149CA" w:rsidRPr="00F149CA">
        <w:rPr>
          <w:rFonts w:ascii="Times New Roman" w:hAnsi="Times New Roman"/>
        </w:rPr>
        <w:t>полугодие</w:t>
      </w:r>
      <w:r w:rsidRPr="0007121D">
        <w:rPr>
          <w:rFonts w:ascii="Times New Roman" w:hAnsi="Times New Roman"/>
        </w:rPr>
        <w:t xml:space="preserve"> отражены в таблице</w:t>
      </w:r>
      <w:r w:rsidR="006D79AF" w:rsidRPr="0007121D">
        <w:rPr>
          <w:rFonts w:ascii="Times New Roman" w:hAnsi="Times New Roman"/>
        </w:rPr>
        <w:t xml:space="preserve"> №2</w:t>
      </w:r>
      <w:r w:rsidRPr="0007121D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74"/>
        <w:gridCol w:w="1094"/>
        <w:gridCol w:w="1276"/>
        <w:gridCol w:w="708"/>
        <w:gridCol w:w="1181"/>
        <w:gridCol w:w="804"/>
      </w:tblGrid>
      <w:tr w:rsidR="00FC5018" w:rsidRPr="0007121D" w:rsidTr="00965F41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>
            <w:pPr>
              <w:rPr>
                <w:b/>
                <w:sz w:val="19"/>
                <w:szCs w:val="19"/>
              </w:rPr>
            </w:pPr>
            <w:r w:rsidRPr="00F149CA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149CA" w:rsidRDefault="00FC5018" w:rsidP="007E60A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r w:rsidR="00F149CA" w:rsidRPr="00F149CA">
              <w:rPr>
                <w:rFonts w:ascii="Times New Roman" w:hAnsi="Times New Roman"/>
                <w:b/>
                <w:sz w:val="19"/>
                <w:szCs w:val="19"/>
              </w:rPr>
              <w:t>полуг</w:t>
            </w:r>
            <w:r w:rsidR="007E60A7">
              <w:rPr>
                <w:rFonts w:ascii="Times New Roman" w:hAnsi="Times New Roman"/>
                <w:b/>
                <w:sz w:val="19"/>
                <w:szCs w:val="19"/>
              </w:rPr>
              <w:t>одие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D60B6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965F41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ние </w:t>
            </w:r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149CA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полуг</w:t>
            </w:r>
            <w:r w:rsidR="00965F41">
              <w:rPr>
                <w:rFonts w:ascii="Times New Roman" w:hAnsi="Times New Roman"/>
                <w:b/>
                <w:sz w:val="19"/>
                <w:szCs w:val="19"/>
              </w:rPr>
              <w:t>одие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2022 и</w:t>
            </w:r>
          </w:p>
          <w:p w:rsidR="00FC5018" w:rsidRPr="00F149CA" w:rsidRDefault="00FC5018" w:rsidP="00965F4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r w:rsidR="00F149CA" w:rsidRPr="00F149CA">
              <w:rPr>
                <w:rFonts w:ascii="Times New Roman" w:hAnsi="Times New Roman"/>
                <w:b/>
                <w:sz w:val="19"/>
                <w:szCs w:val="19"/>
              </w:rPr>
              <w:t>полуг</w:t>
            </w:r>
            <w:r w:rsidR="00965F41">
              <w:rPr>
                <w:rFonts w:ascii="Times New Roman" w:hAnsi="Times New Roman"/>
                <w:b/>
                <w:sz w:val="19"/>
                <w:szCs w:val="19"/>
              </w:rPr>
              <w:t>одие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proofErr w:type="spellStart"/>
            <w:r w:rsidR="00F149CA" w:rsidRPr="00F149CA">
              <w:rPr>
                <w:rFonts w:ascii="Times New Roman" w:hAnsi="Times New Roman"/>
                <w:b/>
                <w:sz w:val="19"/>
                <w:szCs w:val="19"/>
              </w:rPr>
              <w:t>полуг</w:t>
            </w:r>
            <w:proofErr w:type="spellEnd"/>
            <w:r w:rsidR="00F149CA" w:rsidRPr="00F149CA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  <w:p w:rsidR="00CF22A9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1 </w:t>
            </w:r>
            <w:proofErr w:type="spellStart"/>
            <w:r w:rsidR="00221C60">
              <w:rPr>
                <w:rFonts w:ascii="Times New Roman" w:hAnsi="Times New Roman"/>
                <w:b/>
                <w:sz w:val="19"/>
                <w:szCs w:val="19"/>
              </w:rPr>
              <w:t>полуг</w:t>
            </w:r>
            <w:proofErr w:type="spellEnd"/>
            <w:r w:rsidR="00221C60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9330FC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149CA" w:rsidRDefault="00FC5018" w:rsidP="00965F4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r w:rsidR="00F149CA" w:rsidRPr="00F149CA">
              <w:rPr>
                <w:rFonts w:ascii="Times New Roman" w:hAnsi="Times New Roman"/>
                <w:b/>
                <w:sz w:val="19"/>
                <w:szCs w:val="19"/>
              </w:rPr>
              <w:t>полуг</w:t>
            </w:r>
            <w:r w:rsidR="00965F41">
              <w:rPr>
                <w:rFonts w:ascii="Times New Roman" w:hAnsi="Times New Roman"/>
                <w:b/>
                <w:sz w:val="19"/>
                <w:szCs w:val="19"/>
              </w:rPr>
              <w:t>одие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Tr="009330F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4636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70644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1 081,966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C0E81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2 188,413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C0E8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1 117,526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A300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417A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35,560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A7FE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103,3</w:t>
            </w:r>
          </w:p>
        </w:tc>
      </w:tr>
      <w:tr w:rsidR="00FC5018" w:rsidTr="009330F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70644" w:rsidP="00F54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35,562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C0E8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95,170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C0E8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38,296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A300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E3B5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2,734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0053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107,7</w:t>
            </w:r>
          </w:p>
        </w:tc>
      </w:tr>
      <w:tr w:rsidR="008674D2" w:rsidTr="009330F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F149CA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F149CA" w:rsidRDefault="008674D2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57064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20,690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1C0E81" w:rsidP="00E9719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1C0E8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36,170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EA300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DE3B5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15,480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90053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174,8</w:t>
            </w:r>
          </w:p>
        </w:tc>
      </w:tr>
      <w:tr w:rsidR="00FC5018" w:rsidTr="009330F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7064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607,001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C0E8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1 349,862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C0E81" w:rsidP="001C0E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926,958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A300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E3B5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319,957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0053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152,7</w:t>
            </w:r>
          </w:p>
        </w:tc>
      </w:tr>
      <w:tr w:rsidR="00FC5018" w:rsidTr="009330F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70644" w:rsidP="00D7229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528,407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1 216,471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609,717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A300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E3B5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81,310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F533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115,4</w:t>
            </w:r>
          </w:p>
        </w:tc>
      </w:tr>
      <w:tr w:rsidR="00FC5018" w:rsidTr="009330F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7064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497,818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874,775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639,119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A300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E3B5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141,301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F533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128,4</w:t>
            </w:r>
          </w:p>
        </w:tc>
      </w:tr>
      <w:tr w:rsidR="00FC5018" w:rsidTr="009330F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7064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2 061,268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4 822,748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1 978,934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A300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E3B5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- 82,334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F533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96,0</w:t>
            </w:r>
          </w:p>
        </w:tc>
      </w:tr>
      <w:tr w:rsidR="00FC5018" w:rsidTr="009330F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7064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59,490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127,900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A300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762C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4,460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F533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107,5</w:t>
            </w:r>
          </w:p>
        </w:tc>
      </w:tr>
      <w:tr w:rsidR="00FC5018" w:rsidTr="009330F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70644" w:rsidP="0057064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4 892,202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10 780,527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E2AED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5 410,670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A3004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762CE" w:rsidP="00F762C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518,468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7B0B40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110,6</w:t>
            </w:r>
          </w:p>
        </w:tc>
      </w:tr>
    </w:tbl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C4636D">
        <w:rPr>
          <w:rFonts w:ascii="Times New Roman" w:hAnsi="Times New Roman"/>
        </w:rPr>
        <w:t xml:space="preserve">50,2 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3C400C" w:rsidRDefault="003C400C" w:rsidP="00FC5018">
      <w:pPr>
        <w:ind w:firstLine="708"/>
        <w:jc w:val="both"/>
        <w:rPr>
          <w:rFonts w:ascii="Times New Roman" w:hAnsi="Times New Roman"/>
        </w:rPr>
      </w:pPr>
      <w:r w:rsidRPr="003C400C">
        <w:rPr>
          <w:rFonts w:ascii="Times New Roman" w:hAnsi="Times New Roman"/>
        </w:rPr>
        <w:t>- 0700 «Образование» -</w:t>
      </w:r>
      <w:r w:rsidR="00793E15">
        <w:rPr>
          <w:rFonts w:ascii="Times New Roman" w:hAnsi="Times New Roman"/>
        </w:rPr>
        <w:t xml:space="preserve"> 73,1 %;</w:t>
      </w:r>
    </w:p>
    <w:p w:rsidR="004041F1" w:rsidRPr="00C30E9D" w:rsidRDefault="004041F1" w:rsidP="00FC5018">
      <w:pPr>
        <w:ind w:firstLine="708"/>
        <w:jc w:val="both"/>
        <w:rPr>
          <w:rFonts w:ascii="Times New Roman" w:hAnsi="Times New Roman"/>
        </w:rPr>
      </w:pPr>
      <w:r w:rsidRPr="004041F1">
        <w:rPr>
          <w:rFonts w:ascii="Times New Roman" w:hAnsi="Times New Roman"/>
        </w:rPr>
        <w:t>- 0400 «Национальная экономика» - 68,7 %;</w:t>
      </w:r>
    </w:p>
    <w:p w:rsidR="00D56243" w:rsidRDefault="00D56243" w:rsidP="00FC5018">
      <w:pPr>
        <w:ind w:firstLine="708"/>
        <w:jc w:val="both"/>
        <w:rPr>
          <w:rFonts w:ascii="Times New Roman" w:hAnsi="Times New Roman"/>
        </w:rPr>
      </w:pPr>
      <w:r w:rsidRPr="00D56243">
        <w:rPr>
          <w:rFonts w:ascii="Times New Roman" w:hAnsi="Times New Roman"/>
        </w:rPr>
        <w:t>- 1100 «</w:t>
      </w:r>
      <w:r w:rsidR="004041F1" w:rsidRPr="004041F1">
        <w:rPr>
          <w:rFonts w:ascii="Times New Roman" w:hAnsi="Times New Roman"/>
        </w:rPr>
        <w:t>Общегосударственные вопросы</w:t>
      </w:r>
      <w:r w:rsidRPr="00D56243">
        <w:rPr>
          <w:rFonts w:ascii="Times New Roman" w:hAnsi="Times New Roman"/>
        </w:rPr>
        <w:t xml:space="preserve">» - </w:t>
      </w:r>
      <w:r w:rsidR="004041F1">
        <w:rPr>
          <w:rFonts w:ascii="Times New Roman" w:hAnsi="Times New Roman"/>
        </w:rPr>
        <w:t>51,1</w:t>
      </w:r>
      <w:r w:rsidR="003F3019">
        <w:rPr>
          <w:rFonts w:ascii="Times New Roman" w:hAnsi="Times New Roman"/>
        </w:rPr>
        <w:t xml:space="preserve"> </w:t>
      </w:r>
      <w:r w:rsidRPr="00D56243">
        <w:rPr>
          <w:rFonts w:ascii="Times New Roman" w:hAnsi="Times New Roman"/>
        </w:rPr>
        <w:t>%</w:t>
      </w:r>
      <w:r w:rsidR="004041F1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F13A4E">
        <w:rPr>
          <w:rFonts w:ascii="Times New Roman" w:hAnsi="Times New Roman"/>
          <w:b/>
          <w:i/>
        </w:rPr>
        <w:t>уменьшились</w:t>
      </w:r>
      <w:r w:rsidRPr="00C30E9D">
        <w:rPr>
          <w:rFonts w:ascii="Times New Roman" w:hAnsi="Times New Roman"/>
        </w:rPr>
        <w:t xml:space="preserve"> по</w:t>
      </w:r>
      <w:r w:rsidRPr="00725FC7">
        <w:rPr>
          <w:rFonts w:ascii="Times New Roman" w:hAnsi="Times New Roman"/>
        </w:rPr>
        <w:t xml:space="preserve"> разделам:</w:t>
      </w:r>
    </w:p>
    <w:p w:rsidR="002F20F8" w:rsidRPr="00725FC7" w:rsidRDefault="002F20F8" w:rsidP="00FC5018">
      <w:pPr>
        <w:ind w:firstLine="708"/>
        <w:jc w:val="both"/>
        <w:rPr>
          <w:rFonts w:ascii="Times New Roman" w:hAnsi="Times New Roman"/>
        </w:rPr>
      </w:pPr>
      <w:r w:rsidRPr="002F20F8">
        <w:rPr>
          <w:rFonts w:ascii="Times New Roman" w:hAnsi="Times New Roman"/>
        </w:rPr>
        <w:t xml:space="preserve">«Культура, кинематография» на </w:t>
      </w:r>
      <w:r>
        <w:rPr>
          <w:rFonts w:ascii="Times New Roman" w:hAnsi="Times New Roman"/>
        </w:rPr>
        <w:t>82,334</w:t>
      </w:r>
      <w:r w:rsidRPr="002F20F8">
        <w:rPr>
          <w:rFonts w:ascii="Times New Roman" w:hAnsi="Times New Roman"/>
        </w:rPr>
        <w:t xml:space="preserve"> тыс. рублей или на </w:t>
      </w:r>
      <w:r w:rsidR="00F92EB5">
        <w:rPr>
          <w:rFonts w:ascii="Times New Roman" w:hAnsi="Times New Roman"/>
        </w:rPr>
        <w:t xml:space="preserve">4,0 </w:t>
      </w:r>
      <w:r w:rsidRPr="002F20F8">
        <w:rPr>
          <w:rFonts w:ascii="Times New Roman" w:hAnsi="Times New Roman"/>
        </w:rPr>
        <w:t>%</w:t>
      </w:r>
      <w:r w:rsidR="00C941A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F13A4E">
        <w:rPr>
          <w:rFonts w:ascii="Times New Roman" w:hAnsi="Times New Roman"/>
          <w:b/>
          <w:i/>
        </w:rPr>
        <w:lastRenderedPageBreak/>
        <w:t>увеличились</w:t>
      </w:r>
      <w:r w:rsidRPr="00725FC7">
        <w:rPr>
          <w:rFonts w:ascii="Times New Roman" w:hAnsi="Times New Roman"/>
        </w:rPr>
        <w:t xml:space="preserve"> по разделам:</w:t>
      </w:r>
    </w:p>
    <w:p w:rsidR="000F0DC8" w:rsidRDefault="000F0DC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F0DC8">
        <w:rPr>
          <w:rFonts w:ascii="Times New Roman" w:hAnsi="Times New Roman"/>
        </w:rPr>
        <w:t>Общегосударственные вопросы</w:t>
      </w:r>
      <w:r>
        <w:rPr>
          <w:rFonts w:ascii="Times New Roman" w:hAnsi="Times New Roman"/>
        </w:rPr>
        <w:t xml:space="preserve">» на 35,560 тыс. рублей или на </w:t>
      </w:r>
      <w:r w:rsidR="00B10D01">
        <w:rPr>
          <w:rFonts w:ascii="Times New Roman" w:hAnsi="Times New Roman"/>
        </w:rPr>
        <w:t>3,3 %;</w:t>
      </w:r>
    </w:p>
    <w:p w:rsidR="008241E6" w:rsidRDefault="008241E6" w:rsidP="00B04EA2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8241E6">
        <w:rPr>
          <w:rFonts w:ascii="Times New Roman" w:hAnsi="Times New Roman"/>
        </w:rPr>
        <w:t xml:space="preserve">«Национальная оборона» на </w:t>
      </w:r>
      <w:r w:rsidR="00F35E12">
        <w:rPr>
          <w:rFonts w:ascii="Times New Roman" w:hAnsi="Times New Roman"/>
        </w:rPr>
        <w:t>2,734</w:t>
      </w:r>
      <w:r w:rsidRPr="008241E6">
        <w:rPr>
          <w:rFonts w:ascii="Times New Roman" w:hAnsi="Times New Roman"/>
        </w:rPr>
        <w:t xml:space="preserve"> тыс. рублей или на </w:t>
      </w:r>
      <w:r w:rsidR="00F35E12">
        <w:rPr>
          <w:rFonts w:ascii="Times New Roman" w:hAnsi="Times New Roman"/>
        </w:rPr>
        <w:t>7,7</w:t>
      </w:r>
      <w:r w:rsidRPr="008241E6">
        <w:rPr>
          <w:rFonts w:ascii="Times New Roman" w:hAnsi="Times New Roman"/>
        </w:rPr>
        <w:t xml:space="preserve"> %;</w:t>
      </w:r>
    </w:p>
    <w:p w:rsidR="00691926" w:rsidRPr="00725FC7" w:rsidRDefault="00691926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91926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на 15,480 тыс. рублей или на </w:t>
      </w:r>
      <w:r w:rsidR="004468A1">
        <w:rPr>
          <w:rFonts w:ascii="Times New Roman" w:hAnsi="Times New Roman"/>
        </w:rPr>
        <w:t>74,8 %;</w:t>
      </w:r>
    </w:p>
    <w:p w:rsidR="002521A4" w:rsidRP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 xml:space="preserve">«Национальная экономика» на </w:t>
      </w:r>
      <w:r w:rsidR="00955075">
        <w:rPr>
          <w:rFonts w:ascii="Times New Roman" w:hAnsi="Times New Roman"/>
          <w:szCs w:val="24"/>
        </w:rPr>
        <w:t>319,957</w:t>
      </w:r>
      <w:r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F6649B">
        <w:rPr>
          <w:rFonts w:ascii="Times New Roman" w:hAnsi="Times New Roman"/>
          <w:szCs w:val="24"/>
        </w:rPr>
        <w:t>52,7</w:t>
      </w:r>
      <w:r w:rsidR="00EF147C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C941AB" w:rsidRDefault="008241E6" w:rsidP="00C941AB">
      <w:pPr>
        <w:ind w:firstLine="708"/>
        <w:jc w:val="both"/>
        <w:rPr>
          <w:rFonts w:ascii="Times New Roman" w:hAnsi="Times New Roman"/>
        </w:rPr>
      </w:pPr>
      <w:r w:rsidRPr="00C941AB">
        <w:rPr>
          <w:rFonts w:ascii="Times New Roman" w:hAnsi="Times New Roman"/>
        </w:rPr>
        <w:t xml:space="preserve"> </w:t>
      </w:r>
      <w:r w:rsidR="00C941AB" w:rsidRPr="00C941AB">
        <w:rPr>
          <w:rFonts w:ascii="Times New Roman" w:hAnsi="Times New Roman"/>
        </w:rPr>
        <w:t xml:space="preserve">«Жилищно-коммунальное хозяйство» на </w:t>
      </w:r>
      <w:r w:rsidR="006F60E4">
        <w:rPr>
          <w:rFonts w:ascii="Times New Roman" w:hAnsi="Times New Roman"/>
        </w:rPr>
        <w:t>81,310</w:t>
      </w:r>
      <w:r w:rsidR="00C941AB" w:rsidRPr="00C941AB">
        <w:rPr>
          <w:rFonts w:ascii="Times New Roman" w:hAnsi="Times New Roman"/>
        </w:rPr>
        <w:t xml:space="preserve"> тыс. рублей или на </w:t>
      </w:r>
      <w:r w:rsidR="00D4461A">
        <w:rPr>
          <w:rFonts w:ascii="Times New Roman" w:hAnsi="Times New Roman"/>
        </w:rPr>
        <w:t>15,4</w:t>
      </w:r>
      <w:r w:rsidR="00C941AB" w:rsidRPr="00C941AB">
        <w:rPr>
          <w:rFonts w:ascii="Times New Roman" w:hAnsi="Times New Roman"/>
        </w:rPr>
        <w:t xml:space="preserve"> %;</w:t>
      </w:r>
    </w:p>
    <w:p w:rsidR="00C941AB" w:rsidRDefault="00C941AB" w:rsidP="00C941AB">
      <w:pPr>
        <w:ind w:firstLine="708"/>
        <w:jc w:val="both"/>
        <w:rPr>
          <w:rFonts w:ascii="Times New Roman" w:hAnsi="Times New Roman"/>
        </w:rPr>
      </w:pPr>
      <w:r w:rsidRPr="00C941AB">
        <w:rPr>
          <w:rFonts w:ascii="Times New Roman" w:hAnsi="Times New Roman"/>
        </w:rPr>
        <w:t xml:space="preserve">«Образование» на </w:t>
      </w:r>
      <w:r w:rsidR="00E56068">
        <w:rPr>
          <w:rFonts w:ascii="Times New Roman" w:hAnsi="Times New Roman"/>
        </w:rPr>
        <w:t>141,301</w:t>
      </w:r>
      <w:r w:rsidRPr="00C941AB">
        <w:rPr>
          <w:rFonts w:ascii="Times New Roman" w:hAnsi="Times New Roman"/>
        </w:rPr>
        <w:t xml:space="preserve"> тыс. рублей или на </w:t>
      </w:r>
      <w:r w:rsidR="004C7B93">
        <w:rPr>
          <w:rFonts w:ascii="Times New Roman" w:hAnsi="Times New Roman"/>
        </w:rPr>
        <w:t>28,4</w:t>
      </w:r>
      <w:r w:rsidRPr="00C941AB">
        <w:rPr>
          <w:rFonts w:ascii="Times New Roman" w:hAnsi="Times New Roman"/>
        </w:rPr>
        <w:t xml:space="preserve"> %</w:t>
      </w:r>
      <w:r w:rsidR="007E2DBA">
        <w:rPr>
          <w:rFonts w:ascii="Times New Roman" w:hAnsi="Times New Roman"/>
        </w:rPr>
        <w:t>;</w:t>
      </w:r>
    </w:p>
    <w:p w:rsidR="004C7B93" w:rsidRPr="00C941AB" w:rsidRDefault="004C7B93" w:rsidP="00C941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C7B93">
        <w:rPr>
          <w:rFonts w:ascii="Times New Roman" w:hAnsi="Times New Roman"/>
        </w:rPr>
        <w:t>Физическая культура и спорт</w:t>
      </w:r>
      <w:r>
        <w:rPr>
          <w:rFonts w:ascii="Times New Roman" w:hAnsi="Times New Roman"/>
        </w:rPr>
        <w:t xml:space="preserve">» на 4,460 тыс.  рублей или на </w:t>
      </w:r>
      <w:r w:rsidR="001375B6">
        <w:rPr>
          <w:rFonts w:ascii="Times New Roman" w:hAnsi="Times New Roman"/>
        </w:rPr>
        <w:t>7,5 %.</w:t>
      </w:r>
    </w:p>
    <w:p w:rsidR="00780494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400DD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3400DD">
        <w:rPr>
          <w:rFonts w:ascii="Times New Roman" w:hAnsi="Times New Roman"/>
        </w:rPr>
        <w:t>1</w:t>
      </w:r>
      <w:r w:rsidR="00D82323">
        <w:rPr>
          <w:rFonts w:ascii="Times New Roman" w:hAnsi="Times New Roman"/>
        </w:rPr>
        <w:t>5</w:t>
      </w:r>
      <w:r w:rsidR="002301DB" w:rsidRPr="003400DD">
        <w:rPr>
          <w:rFonts w:ascii="Times New Roman" w:hAnsi="Times New Roman"/>
        </w:rPr>
        <w:t xml:space="preserve"> </w:t>
      </w:r>
      <w:r w:rsidRPr="003400DD">
        <w:rPr>
          <w:rFonts w:ascii="Times New Roman" w:hAnsi="Times New Roman"/>
          <w:i/>
        </w:rPr>
        <w:t>видам (КОСГУ) расходов</w:t>
      </w:r>
      <w:r w:rsidRPr="003400DD">
        <w:rPr>
          <w:rFonts w:ascii="Times New Roman" w:hAnsi="Times New Roman"/>
        </w:rPr>
        <w:t xml:space="preserve"> из утвержденных 1</w:t>
      </w:r>
      <w:r w:rsidR="00A1790D" w:rsidRPr="003400DD">
        <w:rPr>
          <w:rFonts w:ascii="Times New Roman" w:hAnsi="Times New Roman"/>
        </w:rPr>
        <w:t>5</w:t>
      </w:r>
      <w:r w:rsidRPr="003400DD">
        <w:rPr>
          <w:rFonts w:ascii="Times New Roman" w:hAnsi="Times New Roman"/>
        </w:rPr>
        <w:t>. Наибольший удельный вес –</w:t>
      </w:r>
      <w:r w:rsidR="00E32FAA" w:rsidRPr="003400DD">
        <w:rPr>
          <w:rFonts w:ascii="Times New Roman" w:hAnsi="Times New Roman"/>
        </w:rPr>
        <w:t xml:space="preserve"> </w:t>
      </w:r>
      <w:r w:rsidR="003D1346">
        <w:rPr>
          <w:rFonts w:ascii="Times New Roman" w:hAnsi="Times New Roman"/>
        </w:rPr>
        <w:t>51,6</w:t>
      </w:r>
      <w:r w:rsidR="00AC1FBD" w:rsidRPr="003400DD">
        <w:rPr>
          <w:rFonts w:ascii="Times New Roman" w:hAnsi="Times New Roman"/>
        </w:rPr>
        <w:t xml:space="preserve"> </w:t>
      </w:r>
      <w:r w:rsidR="00E32FAA" w:rsidRPr="003400DD">
        <w:rPr>
          <w:rFonts w:ascii="Times New Roman" w:hAnsi="Times New Roman"/>
        </w:rPr>
        <w:t xml:space="preserve">% занимают </w:t>
      </w:r>
      <w:r w:rsidRPr="003400DD"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или </w:t>
      </w:r>
      <w:r w:rsidR="003D1346">
        <w:rPr>
          <w:rFonts w:ascii="Times New Roman" w:hAnsi="Times New Roman"/>
        </w:rPr>
        <w:t>2 793,427</w:t>
      </w:r>
      <w:r w:rsidRPr="003400DD">
        <w:rPr>
          <w:rFonts w:ascii="Times New Roman" w:hAnsi="Times New Roman"/>
        </w:rPr>
        <w:t xml:space="preserve"> тыс. руб</w:t>
      </w:r>
      <w:r w:rsidR="00941521" w:rsidRPr="003400DD">
        <w:rPr>
          <w:rFonts w:ascii="Times New Roman" w:hAnsi="Times New Roman"/>
        </w:rPr>
        <w:t>лей</w:t>
      </w:r>
      <w:r w:rsidRPr="003400DD">
        <w:rPr>
          <w:rFonts w:ascii="Times New Roman" w:hAnsi="Times New Roman"/>
        </w:rPr>
        <w:t xml:space="preserve"> (код 240), на </w:t>
      </w:r>
      <w:r w:rsidR="000E0716" w:rsidRPr="003400DD">
        <w:rPr>
          <w:rFonts w:ascii="Times New Roman" w:hAnsi="Times New Roman"/>
        </w:rPr>
        <w:t xml:space="preserve">«Фонд оплаты труда казенных учреждений и взносы по обязательному социальному страхованию» - </w:t>
      </w:r>
      <w:r w:rsidR="00A27D83">
        <w:rPr>
          <w:rFonts w:ascii="Times New Roman" w:hAnsi="Times New Roman"/>
        </w:rPr>
        <w:t>918,541</w:t>
      </w:r>
      <w:r w:rsidR="000E0716" w:rsidRPr="003400DD">
        <w:rPr>
          <w:rFonts w:ascii="Times New Roman" w:hAnsi="Times New Roman"/>
        </w:rPr>
        <w:t xml:space="preserve"> тыс. рублей или </w:t>
      </w:r>
      <w:r w:rsidR="00856D6B" w:rsidRPr="003400DD">
        <w:rPr>
          <w:rFonts w:ascii="Times New Roman" w:hAnsi="Times New Roman"/>
        </w:rPr>
        <w:t>1</w:t>
      </w:r>
      <w:r w:rsidR="00A27D83">
        <w:rPr>
          <w:rFonts w:ascii="Times New Roman" w:hAnsi="Times New Roman"/>
        </w:rPr>
        <w:t>7,0</w:t>
      </w:r>
      <w:r w:rsidR="00AC1FBD" w:rsidRPr="003400DD">
        <w:rPr>
          <w:rFonts w:ascii="Times New Roman" w:hAnsi="Times New Roman"/>
        </w:rPr>
        <w:t xml:space="preserve"> </w:t>
      </w:r>
      <w:r w:rsidR="000E0716" w:rsidRPr="003400DD">
        <w:rPr>
          <w:rFonts w:ascii="Times New Roman" w:hAnsi="Times New Roman"/>
        </w:rPr>
        <w:t>%</w:t>
      </w:r>
      <w:r w:rsidR="00E85C99" w:rsidRPr="003400DD">
        <w:rPr>
          <w:rFonts w:ascii="Times New Roman" w:hAnsi="Times New Roman"/>
        </w:rPr>
        <w:t xml:space="preserve">  (код 111)</w:t>
      </w:r>
      <w:r w:rsidR="000E0716" w:rsidRPr="003400DD">
        <w:rPr>
          <w:rFonts w:ascii="Times New Roman" w:hAnsi="Times New Roman"/>
        </w:rPr>
        <w:t xml:space="preserve">, </w:t>
      </w:r>
      <w:r w:rsidR="00B8054E" w:rsidRPr="00B8054E">
        <w:rPr>
          <w:rFonts w:ascii="Times New Roman" w:hAnsi="Times New Roman"/>
        </w:rPr>
        <w:t>на «Иные межбюджетные трансферты» 741,496 тыс. рублей  или 13,7 % (код 540),</w:t>
      </w:r>
      <w:r w:rsidR="00B8054E">
        <w:rPr>
          <w:rFonts w:ascii="Times New Roman" w:hAnsi="Times New Roman"/>
        </w:rPr>
        <w:t xml:space="preserve"> </w:t>
      </w:r>
      <w:r w:rsidR="00780494" w:rsidRPr="003400DD">
        <w:rPr>
          <w:rFonts w:ascii="Times New Roman" w:hAnsi="Times New Roman"/>
        </w:rPr>
        <w:t>на</w:t>
      </w:r>
      <w:r w:rsidRPr="003400DD">
        <w:rPr>
          <w:rFonts w:ascii="Times New Roman" w:hAnsi="Times New Roman"/>
        </w:rPr>
        <w:t xml:space="preserve"> «</w:t>
      </w:r>
      <w:r w:rsidR="000908AE" w:rsidRPr="003400DD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Pr="003400DD">
        <w:rPr>
          <w:rFonts w:ascii="Times New Roman" w:hAnsi="Times New Roman"/>
        </w:rPr>
        <w:t>» -</w:t>
      </w:r>
      <w:r w:rsidR="00F41A35" w:rsidRPr="003400DD">
        <w:rPr>
          <w:rFonts w:ascii="Times New Roman" w:hAnsi="Times New Roman"/>
        </w:rPr>
        <w:t xml:space="preserve"> </w:t>
      </w:r>
      <w:r w:rsidR="000D3598">
        <w:rPr>
          <w:rFonts w:ascii="Times New Roman" w:hAnsi="Times New Roman"/>
        </w:rPr>
        <w:t>537,559</w:t>
      </w:r>
      <w:r w:rsidRPr="003400DD">
        <w:rPr>
          <w:rFonts w:ascii="Times New Roman" w:hAnsi="Times New Roman"/>
        </w:rPr>
        <w:t xml:space="preserve"> тыс. руб</w:t>
      </w:r>
      <w:r w:rsidR="00780494" w:rsidRPr="003400DD">
        <w:rPr>
          <w:rFonts w:ascii="Times New Roman" w:hAnsi="Times New Roman"/>
        </w:rPr>
        <w:t>лей</w:t>
      </w:r>
      <w:r w:rsidR="00B96444" w:rsidRPr="003400DD">
        <w:rPr>
          <w:rFonts w:ascii="Times New Roman" w:hAnsi="Times New Roman"/>
        </w:rPr>
        <w:t xml:space="preserve"> или </w:t>
      </w:r>
      <w:r w:rsidR="000D3598">
        <w:rPr>
          <w:rFonts w:ascii="Times New Roman" w:hAnsi="Times New Roman"/>
        </w:rPr>
        <w:t xml:space="preserve">9,9 </w:t>
      </w:r>
      <w:r w:rsidR="00B96444" w:rsidRPr="003400DD">
        <w:rPr>
          <w:rFonts w:ascii="Times New Roman" w:hAnsi="Times New Roman"/>
        </w:rPr>
        <w:t>%</w:t>
      </w:r>
      <w:r w:rsidRPr="003400DD">
        <w:rPr>
          <w:rFonts w:ascii="Times New Roman" w:hAnsi="Times New Roman"/>
        </w:rPr>
        <w:t>,</w:t>
      </w:r>
      <w:r w:rsidR="00780494" w:rsidRPr="003400DD">
        <w:rPr>
          <w:rFonts w:ascii="Times New Roman" w:hAnsi="Times New Roman"/>
        </w:rPr>
        <w:t xml:space="preserve"> </w:t>
      </w:r>
      <w:r w:rsidRPr="003400DD">
        <w:rPr>
          <w:rFonts w:ascii="Times New Roman" w:hAnsi="Times New Roman"/>
        </w:rPr>
        <w:t xml:space="preserve">(код 121), </w:t>
      </w:r>
      <w:r w:rsidR="00685E27" w:rsidRPr="003400DD">
        <w:rPr>
          <w:rFonts w:ascii="Times New Roman" w:hAnsi="Times New Roman"/>
        </w:rPr>
        <w:t>на</w:t>
      </w:r>
      <w:r w:rsidR="00CD0229" w:rsidRPr="003400DD">
        <w:rPr>
          <w:rFonts w:ascii="Times New Roman" w:hAnsi="Times New Roman"/>
        </w:rPr>
        <w:t xml:space="preserve"> </w:t>
      </w:r>
      <w:r w:rsidR="00685E27" w:rsidRPr="003400DD">
        <w:rPr>
          <w:rFonts w:ascii="Times New Roman" w:hAnsi="Times New Roman"/>
        </w:rPr>
        <w:t xml:space="preserve">«Взносы по обязательному социальному страхованию на выплаты по оплате труда работников и иные выплаты работникам учреждений» - </w:t>
      </w:r>
      <w:r w:rsidR="000C785D">
        <w:rPr>
          <w:rFonts w:ascii="Times New Roman" w:hAnsi="Times New Roman"/>
        </w:rPr>
        <w:t>261,288</w:t>
      </w:r>
      <w:r w:rsidR="00685E27" w:rsidRPr="003400DD">
        <w:rPr>
          <w:rFonts w:ascii="Times New Roman" w:hAnsi="Times New Roman"/>
        </w:rPr>
        <w:t xml:space="preserve"> тыс. рублей</w:t>
      </w:r>
      <w:r w:rsidR="00BC76C2" w:rsidRPr="003400DD">
        <w:rPr>
          <w:rFonts w:ascii="Times New Roman" w:hAnsi="Times New Roman"/>
        </w:rPr>
        <w:t xml:space="preserve"> или </w:t>
      </w:r>
      <w:r w:rsidR="000C785D">
        <w:rPr>
          <w:rFonts w:ascii="Times New Roman" w:hAnsi="Times New Roman"/>
        </w:rPr>
        <w:t xml:space="preserve">4,8 </w:t>
      </w:r>
      <w:r w:rsidR="00BC76C2" w:rsidRPr="003400DD">
        <w:rPr>
          <w:rFonts w:ascii="Times New Roman" w:hAnsi="Times New Roman"/>
        </w:rPr>
        <w:t>%</w:t>
      </w:r>
      <w:r w:rsidR="00685E27" w:rsidRPr="003400DD">
        <w:rPr>
          <w:rFonts w:ascii="Times New Roman" w:hAnsi="Times New Roman"/>
        </w:rPr>
        <w:t xml:space="preserve"> </w:t>
      </w:r>
      <w:r w:rsidR="00CD0229" w:rsidRPr="003400DD">
        <w:rPr>
          <w:rFonts w:ascii="Times New Roman" w:hAnsi="Times New Roman"/>
        </w:rPr>
        <w:t xml:space="preserve">(код </w:t>
      </w:r>
      <w:r w:rsidR="00685E27" w:rsidRPr="003400DD">
        <w:rPr>
          <w:rFonts w:ascii="Times New Roman" w:hAnsi="Times New Roman"/>
        </w:rPr>
        <w:t>119</w:t>
      </w:r>
      <w:r w:rsidR="00CD0229" w:rsidRPr="003400DD">
        <w:rPr>
          <w:rFonts w:ascii="Times New Roman" w:hAnsi="Times New Roman"/>
        </w:rPr>
        <w:t>)</w:t>
      </w:r>
      <w:r w:rsidR="00361EEA">
        <w:rPr>
          <w:rFonts w:ascii="Times New Roman" w:hAnsi="Times New Roman"/>
        </w:rPr>
        <w:t>, на «</w:t>
      </w:r>
      <w:r w:rsidR="00361EEA" w:rsidRPr="00361EEA">
        <w:rPr>
          <w:rFonts w:ascii="Times New Roman" w:hAnsi="Times New Roman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361EEA">
        <w:rPr>
          <w:rFonts w:ascii="Times New Roman" w:hAnsi="Times New Roman"/>
        </w:rPr>
        <w:t>» - 153,826 тыс. рублей или 2,8 %</w:t>
      </w:r>
      <w:r w:rsidR="00F352D1">
        <w:rPr>
          <w:rFonts w:ascii="Times New Roman" w:hAnsi="Times New Roman"/>
        </w:rPr>
        <w:t xml:space="preserve"> (код 129)</w:t>
      </w:r>
      <w:r w:rsidR="00361EEA">
        <w:rPr>
          <w:rFonts w:ascii="Times New Roman" w:hAnsi="Times New Roman"/>
        </w:rPr>
        <w:t>.</w:t>
      </w:r>
    </w:p>
    <w:p w:rsidR="00D70BB2" w:rsidRDefault="00D70BB2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CF22A9" w:rsidRDefault="00FC5018" w:rsidP="00144DE7">
      <w:pPr>
        <w:ind w:firstLine="708"/>
        <w:jc w:val="both"/>
        <w:rPr>
          <w:rFonts w:ascii="Times New Roman" w:hAnsi="Times New Roman"/>
        </w:rPr>
      </w:pPr>
      <w:r w:rsidRPr="00CF22A9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CF22A9">
        <w:rPr>
          <w:rFonts w:ascii="Times New Roman" w:hAnsi="Times New Roman"/>
        </w:rPr>
        <w:t>2-х</w:t>
      </w:r>
      <w:r w:rsidRPr="00CF22A9"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A44119" w:rsidRPr="00CF22A9">
        <w:rPr>
          <w:rFonts w:ascii="Times New Roman" w:hAnsi="Times New Roman"/>
        </w:rPr>
        <w:t>10</w:t>
      </w:r>
      <w:r w:rsidR="00BB37E1" w:rsidRPr="00CF22A9">
        <w:rPr>
          <w:rFonts w:ascii="Times New Roman" w:hAnsi="Times New Roman"/>
        </w:rPr>
        <w:t> 780,527</w:t>
      </w:r>
      <w:r w:rsidRPr="00CF22A9">
        <w:rPr>
          <w:rFonts w:ascii="Times New Roman" w:hAnsi="Times New Roman"/>
        </w:rPr>
        <w:t xml:space="preserve"> тыс. рублей, что составляет </w:t>
      </w:r>
      <w:r w:rsidR="004A5E95" w:rsidRPr="00CF22A9">
        <w:rPr>
          <w:rFonts w:ascii="Times New Roman" w:hAnsi="Times New Roman"/>
        </w:rPr>
        <w:t>100</w:t>
      </w:r>
      <w:r w:rsidR="001F17BF" w:rsidRPr="00CF22A9">
        <w:rPr>
          <w:rFonts w:ascii="Times New Roman" w:hAnsi="Times New Roman"/>
        </w:rPr>
        <w:t xml:space="preserve"> </w:t>
      </w:r>
      <w:r w:rsidR="00A44119" w:rsidRPr="00CF22A9">
        <w:rPr>
          <w:rFonts w:ascii="Times New Roman" w:hAnsi="Times New Roman"/>
        </w:rPr>
        <w:t>%</w:t>
      </w:r>
      <w:r w:rsidRPr="00CF22A9"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в 1-м </w:t>
      </w:r>
      <w:r w:rsidR="00144DE7" w:rsidRPr="00CF22A9">
        <w:rPr>
          <w:rFonts w:ascii="Times New Roman" w:hAnsi="Times New Roman"/>
        </w:rPr>
        <w:t xml:space="preserve">полугодие </w:t>
      </w:r>
      <w:r w:rsidRPr="00CF22A9">
        <w:rPr>
          <w:rFonts w:ascii="Times New Roman" w:hAnsi="Times New Roman"/>
        </w:rPr>
        <w:t xml:space="preserve">2022 года составило </w:t>
      </w:r>
      <w:r w:rsidR="004A5E95" w:rsidRPr="00CF22A9">
        <w:rPr>
          <w:rFonts w:ascii="Times New Roman" w:hAnsi="Times New Roman"/>
        </w:rPr>
        <w:t>5 410,670</w:t>
      </w:r>
      <w:r w:rsidRPr="00CF22A9">
        <w:rPr>
          <w:rFonts w:ascii="Times New Roman" w:hAnsi="Times New Roman"/>
        </w:rPr>
        <w:t xml:space="preserve"> тыс. рублей или </w:t>
      </w:r>
      <w:r w:rsidR="004A5E95" w:rsidRPr="00CF22A9">
        <w:rPr>
          <w:rFonts w:ascii="Times New Roman" w:hAnsi="Times New Roman"/>
        </w:rPr>
        <w:t>50,2</w:t>
      </w:r>
      <w:r w:rsidRPr="00CF22A9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CF22A9">
        <w:rPr>
          <w:rFonts w:ascii="Times New Roman" w:hAnsi="Times New Roman"/>
        </w:rPr>
        <w:t xml:space="preserve">           </w:t>
      </w:r>
      <w:r w:rsidR="000304BA" w:rsidRPr="00CF22A9">
        <w:rPr>
          <w:rFonts w:ascii="Times New Roman" w:hAnsi="Times New Roman"/>
        </w:rPr>
        <w:t xml:space="preserve"> </w:t>
      </w:r>
      <w:r w:rsidR="00FC5018" w:rsidRPr="00CF22A9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CF22A9">
        <w:rPr>
          <w:rFonts w:ascii="Times New Roman" w:hAnsi="Times New Roman"/>
        </w:rPr>
        <w:t>программ представлены в таблице №3</w:t>
      </w:r>
      <w:r w:rsidR="001F17BF" w:rsidRPr="00CF22A9">
        <w:rPr>
          <w:rFonts w:ascii="Times New Roman" w:hAnsi="Times New Roman"/>
        </w:rPr>
        <w:t>.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E25E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52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r w:rsidR="00925352"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  <w:r w:rsidR="00496FEC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684DA9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CB093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="00072706" w:rsidRPr="00F149CA">
              <w:rPr>
                <w:rFonts w:ascii="Times New Roman" w:hAnsi="Times New Roman"/>
                <w:sz w:val="19"/>
                <w:szCs w:val="19"/>
              </w:rPr>
              <w:t>Назаровка</w:t>
            </w:r>
            <w:proofErr w:type="spellEnd"/>
            <w:r w:rsidR="00072706" w:rsidRPr="00F149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муниципального района </w:t>
            </w:r>
            <w:proofErr w:type="spellStart"/>
            <w:r w:rsidR="00E25EBF" w:rsidRPr="00F149CA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5699C" w:rsidRPr="00F149CA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CB093A" w:rsidRPr="00F149CA">
              <w:rPr>
                <w:rFonts w:ascii="Times New Roman" w:hAnsi="Times New Roman"/>
                <w:sz w:val="19"/>
                <w:szCs w:val="19"/>
              </w:rPr>
              <w:t>5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F5796" w:rsidP="006637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1 349,862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F579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926,958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F579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68,7</w:t>
            </w:r>
          </w:p>
        </w:tc>
      </w:tr>
      <w:tr w:rsidR="00FC5018" w:rsidRPr="00684DA9" w:rsidTr="00DD48C0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CB093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="00072706" w:rsidRPr="00F149CA">
              <w:rPr>
                <w:rFonts w:ascii="Times New Roman" w:hAnsi="Times New Roman"/>
                <w:sz w:val="19"/>
                <w:szCs w:val="19"/>
              </w:rPr>
              <w:t>Назаровка</w:t>
            </w:r>
            <w:proofErr w:type="spellEnd"/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F149CA">
              <w:rPr>
                <w:rFonts w:ascii="Times New Roman" w:hAnsi="Times New Roman"/>
                <w:sz w:val="19"/>
                <w:szCs w:val="19"/>
              </w:rPr>
              <w:t>Клявлински</w:t>
            </w:r>
            <w:r w:rsidR="00073317" w:rsidRPr="00F149CA"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 w:rsidR="00073317" w:rsidRPr="00F149CA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CB093A" w:rsidRPr="00F149CA">
              <w:rPr>
                <w:rFonts w:ascii="Times New Roman" w:hAnsi="Times New Roman"/>
                <w:sz w:val="19"/>
                <w:szCs w:val="19"/>
              </w:rPr>
              <w:t>5</w:t>
            </w:r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F579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9 430,665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F579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4 483,712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F579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47,5</w:t>
            </w:r>
          </w:p>
        </w:tc>
      </w:tr>
      <w:tr w:rsidR="00FC5018" w:rsidRPr="00684DA9" w:rsidTr="00493285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1B7E9F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</w:t>
            </w:r>
            <w:r w:rsidR="001B7E9F">
              <w:rPr>
                <w:rFonts w:ascii="Times New Roman" w:hAnsi="Times New Roman"/>
                <w:b/>
                <w:sz w:val="19"/>
                <w:szCs w:val="19"/>
              </w:rPr>
              <w:t xml:space="preserve">100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F5796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10 780,527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F5796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5 410,670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92063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50,2</w:t>
            </w:r>
          </w:p>
        </w:tc>
      </w:tr>
      <w:tr w:rsidR="00FC5018" w:rsidTr="00493285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FF5796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10 780,527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FF5796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5 410,670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592063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50,2</w:t>
            </w:r>
          </w:p>
        </w:tc>
      </w:tr>
    </w:tbl>
    <w:p w:rsidR="00AB5F85" w:rsidRPr="00A46B28" w:rsidRDefault="00813C4E" w:rsidP="00813C4E">
      <w:pPr>
        <w:keepNext/>
        <w:keepLines/>
        <w:widowControl w:val="0"/>
        <w:tabs>
          <w:tab w:val="left" w:pos="318"/>
        </w:tabs>
        <w:spacing w:after="260" w:line="240" w:lineRule="atLeast"/>
        <w:jc w:val="both"/>
        <w:outlineLvl w:val="0"/>
        <w:rPr>
          <w:rFonts w:ascii="Times New Roman" w:hAnsi="Times New Roman"/>
          <w:b/>
          <w:color w:val="auto"/>
        </w:rPr>
      </w:pPr>
      <w:bookmarkStart w:id="2" w:name="bookmark10"/>
      <w:bookmarkStart w:id="3" w:name="bookmark11"/>
      <w:bookmarkEnd w:id="2"/>
      <w:bookmarkEnd w:id="3"/>
      <w:r w:rsidRPr="00813C4E">
        <w:rPr>
          <w:rFonts w:ascii="Times New Roman" w:hAnsi="Times New Roman"/>
          <w:color w:val="FF0000"/>
        </w:rPr>
        <w:lastRenderedPageBreak/>
        <w:t xml:space="preserve">            </w:t>
      </w:r>
      <w:r w:rsidRPr="00A46B28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составил </w:t>
      </w:r>
      <w:r w:rsidR="00C7797C">
        <w:rPr>
          <w:rFonts w:ascii="Times New Roman" w:hAnsi="Times New Roman"/>
          <w:color w:val="auto"/>
        </w:rPr>
        <w:t>5 369,857</w:t>
      </w:r>
      <w:r w:rsidRPr="00A46B28">
        <w:rPr>
          <w:rFonts w:ascii="Times New Roman" w:hAnsi="Times New Roman"/>
          <w:color w:val="auto"/>
        </w:rPr>
        <w:t xml:space="preserve"> тыс. рублей или </w:t>
      </w:r>
      <w:r w:rsidR="000427B0">
        <w:rPr>
          <w:rFonts w:ascii="Times New Roman" w:hAnsi="Times New Roman"/>
          <w:color w:val="auto"/>
        </w:rPr>
        <w:t>49,8</w:t>
      </w:r>
      <w:r w:rsidRPr="00A46B28">
        <w:rPr>
          <w:rFonts w:ascii="Times New Roman" w:hAnsi="Times New Roman"/>
          <w:color w:val="auto"/>
        </w:rPr>
        <w:t xml:space="preserve"> %.</w:t>
      </w: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BD1ECB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BA6C50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BD1ECB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7D54B4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7D54B4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. Средства резервного фонда не были израсходованы в связи с отсутствием в течении 1 </w:t>
      </w:r>
      <w:r w:rsidR="009F5024">
        <w:rPr>
          <w:rFonts w:ascii="Times New Roman" w:hAnsi="Times New Roman"/>
        </w:rPr>
        <w:t>полугодия</w:t>
      </w:r>
      <w:r w:rsidR="00FC5018">
        <w:rPr>
          <w:rFonts w:ascii="Times New Roman" w:hAnsi="Times New Roman"/>
        </w:rPr>
        <w:t xml:space="preserve">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1511E7" w:rsidRPr="00A018D9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8. </w:t>
      </w:r>
      <w:r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1511E7" w:rsidRPr="00A018D9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 w:rsidR="00A264BC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B52DD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1</w:t>
      </w:r>
      <w:r w:rsidR="004B5F73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3 889,122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>
        <w:rPr>
          <w:rFonts w:ascii="Times New Roman" w:eastAsia="Lucida Sans Unicode" w:hAnsi="Times New Roman" w:cs="Tahoma"/>
          <w:color w:val="auto"/>
          <w:szCs w:val="24"/>
        </w:rPr>
        <w:t>01.0</w:t>
      </w:r>
      <w:r w:rsidR="00A264BC">
        <w:rPr>
          <w:rFonts w:ascii="Times New Roman" w:eastAsia="Lucida Sans Unicode" w:hAnsi="Times New Roman" w:cs="Tahoma"/>
          <w:color w:val="auto"/>
          <w:szCs w:val="24"/>
        </w:rPr>
        <w:t>7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.2022 года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C02C0B">
        <w:rPr>
          <w:rFonts w:ascii="Times New Roman" w:eastAsia="Lucida Sans Unicode" w:hAnsi="Times New Roman" w:cs="Tahoma"/>
          <w:color w:val="auto"/>
          <w:szCs w:val="24"/>
        </w:rPr>
        <w:t>01.01.2022г.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521C86">
        <w:rPr>
          <w:rFonts w:ascii="Times New Roman" w:eastAsia="Lucida Sans Unicode" w:hAnsi="Times New Roman" w:cs="Tahoma"/>
          <w:color w:val="auto"/>
          <w:szCs w:val="24"/>
        </w:rPr>
        <w:t>13 734,738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F3D5F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рублей, в том числе просроченная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671B98">
        <w:rPr>
          <w:rFonts w:ascii="Times New Roman" w:eastAsia="Lucida Sans Unicode" w:hAnsi="Times New Roman" w:cs="Tahoma"/>
          <w:color w:val="auto"/>
          <w:szCs w:val="24"/>
        </w:rPr>
        <w:t>1</w:t>
      </w:r>
      <w:r w:rsidR="00AB63A1">
        <w:rPr>
          <w:rFonts w:ascii="Times New Roman" w:eastAsia="Lucida Sans Unicode" w:hAnsi="Times New Roman" w:cs="Tahoma"/>
          <w:color w:val="auto"/>
          <w:szCs w:val="24"/>
        </w:rPr>
        <w:t>92,201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 w:rsidR="00A264BC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1511E7" w:rsidRPr="00916EEE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020511000 «Расчеты с плательщиками налогов» - </w:t>
      </w:r>
      <w:r w:rsidR="000312AB">
        <w:rPr>
          <w:rFonts w:ascii="Times New Roman" w:eastAsia="Lucida Sans Unicode" w:hAnsi="Times New Roman" w:cs="Tahoma"/>
          <w:color w:val="auto"/>
          <w:szCs w:val="24"/>
        </w:rPr>
        <w:t>1</w:t>
      </w:r>
      <w:r w:rsidR="00814EDB">
        <w:rPr>
          <w:rFonts w:ascii="Times New Roman" w:eastAsia="Lucida Sans Unicode" w:hAnsi="Times New Roman" w:cs="Tahoma"/>
          <w:color w:val="auto"/>
          <w:szCs w:val="24"/>
        </w:rPr>
        <w:t>92,20</w:t>
      </w:r>
      <w:r w:rsidR="00036AD2">
        <w:rPr>
          <w:rFonts w:ascii="Times New Roman" w:eastAsia="Lucida Sans Unicode" w:hAnsi="Times New Roman" w:cs="Tahoma"/>
          <w:color w:val="auto"/>
          <w:szCs w:val="24"/>
        </w:rPr>
        <w:t>0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1511E7" w:rsidRPr="001722EF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020521000 «Расчеты по доходам от операционной аренды» - </w:t>
      </w:r>
      <w:r w:rsidR="00CF3A8C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22440F">
        <w:rPr>
          <w:rFonts w:ascii="Times New Roman" w:eastAsia="Calibri" w:hAnsi="Times New Roman"/>
          <w:color w:val="auto"/>
          <w:szCs w:val="24"/>
          <w:lang w:eastAsia="en-US"/>
        </w:rPr>
        <w:t>6,647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AF0E5C" w:rsidRPr="001722EF">
        <w:rPr>
          <w:rFonts w:ascii="Times New Roman" w:eastAsia="Calibri" w:hAnsi="Times New Roman"/>
          <w:color w:val="auto"/>
          <w:szCs w:val="24"/>
          <w:lang w:eastAsia="en-US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3944B0" w:rsidRPr="007B23A3" w:rsidRDefault="003944B0" w:rsidP="00B04EA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020523000 «</w:t>
      </w:r>
      <w:r w:rsidR="00216491" w:rsidRPr="00F60067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DB54FE">
        <w:rPr>
          <w:rFonts w:ascii="Times New Roman" w:eastAsia="Calibri" w:hAnsi="Times New Roman"/>
          <w:color w:val="auto"/>
          <w:szCs w:val="24"/>
          <w:lang w:eastAsia="en-US"/>
        </w:rPr>
        <w:t xml:space="preserve">213,483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тыс. рублей</w:t>
      </w:r>
      <w:r w:rsidRPr="00216491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="007B23A3" w:rsidRPr="007B23A3">
        <w:rPr>
          <w:rFonts w:ascii="Times New Roman" w:eastAsia="Calibri" w:hAnsi="Times New Roman"/>
          <w:color w:val="auto"/>
          <w:szCs w:val="24"/>
          <w:lang w:eastAsia="en-US"/>
        </w:rPr>
        <w:t>(доходы,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1511E7" w:rsidRDefault="001511E7" w:rsidP="00455BA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020551000 «Расчеты по поступлениям текущего характера от других бюджетов бюджетной системы Российской Федерации» - </w:t>
      </w:r>
      <w:r w:rsidR="00173D6F">
        <w:rPr>
          <w:rFonts w:ascii="Times New Roman" w:eastAsia="Calibri" w:hAnsi="Times New Roman"/>
          <w:color w:val="auto"/>
          <w:szCs w:val="24"/>
          <w:lang w:eastAsia="en-US"/>
        </w:rPr>
        <w:t>4 699,002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(дотации бюджетам сельских поселений на выравнивание бюджетной обеспеченности из бюджетов муниципальных районов,</w:t>
      </w:r>
      <w:r w:rsidRPr="00D25146">
        <w:rPr>
          <w:color w:val="auto"/>
        </w:rPr>
        <w:t xml:space="preserve"> п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4748FA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4748FA" w:rsidRPr="004748FA">
        <w:rPr>
          <w:rFonts w:ascii="Times New Roman" w:eastAsia="Calibri" w:hAnsi="Times New Roman"/>
          <w:color w:val="auto"/>
          <w:szCs w:val="24"/>
          <w:lang w:eastAsia="en-US"/>
        </w:rPr>
        <w:t>межбюджетные трансферты, передаваемые бюджетам сельских поселений,</w:t>
      </w:r>
      <w:r w:rsidR="004748FA">
        <w:rPr>
          <w:rFonts w:ascii="Times New Roman" w:eastAsia="Calibri" w:hAnsi="Times New Roman"/>
          <w:color w:val="auto"/>
          <w:szCs w:val="24"/>
          <w:lang w:eastAsia="en-US"/>
        </w:rPr>
        <w:t xml:space="preserve"> из бюджетов муниципальных районов на  осуществление  части полномочий по решению вопросов  местного значения в соответствии с заключенными соглашениями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733D6D" w:rsidRPr="00D25146" w:rsidRDefault="00733D6D" w:rsidP="005077F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733D6D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>020561000 «</w:t>
      </w:r>
      <w:r w:rsidR="00A16ED8" w:rsidRPr="002F66A9">
        <w:rPr>
          <w:rFonts w:ascii="Times New Roman" w:eastAsia="Calibri" w:hAnsi="Times New Roman"/>
          <w:color w:val="auto"/>
          <w:szCs w:val="24"/>
          <w:lang w:eastAsia="en-US"/>
        </w:rPr>
        <w:t>Расчеты по поступлениям капитального характера от других бюджетов бюджетной системы Российской Федерации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B36DBE" w:rsidRPr="002F66A9">
        <w:rPr>
          <w:rFonts w:ascii="Times New Roman" w:eastAsia="Calibri" w:hAnsi="Times New Roman"/>
          <w:color w:val="auto"/>
          <w:szCs w:val="24"/>
          <w:lang w:eastAsia="en-US"/>
        </w:rPr>
        <w:t>8 747,790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2F66A9">
        <w:rPr>
          <w:rFonts w:ascii="Times New Roman" w:eastAsia="Calibri" w:hAnsi="Times New Roman"/>
          <w:color w:val="auto"/>
          <w:szCs w:val="24"/>
          <w:lang w:eastAsia="en-US"/>
        </w:rPr>
        <w:t>субсидии бюджетам сельских поселений на развитие сети учреждений культурно-досугового типа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1511E7" w:rsidRPr="00791F95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>По состоянию на 01.0</w:t>
      </w:r>
      <w:r w:rsidR="00A264BC" w:rsidRPr="00791F95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791F95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6D0533" w:rsidRPr="00791F95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231,822</w:t>
      </w:r>
      <w:r w:rsidRPr="00791F95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у</w:t>
      </w:r>
      <w:r w:rsidR="00022F40" w:rsidRPr="00791F95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886CDC" w:rsidRPr="00791F95">
        <w:rPr>
          <w:rFonts w:ascii="Times New Roman" w:eastAsia="Calibri" w:hAnsi="Times New Roman"/>
          <w:color w:val="auto"/>
          <w:szCs w:val="24"/>
          <w:lang w:eastAsia="en-US"/>
        </w:rPr>
        <w:t>299,292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791F95" w:rsidRPr="00791F95" w:rsidRDefault="00791F95" w:rsidP="00791F95">
      <w:pPr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Наибольший удельный вес в общей сумме кредиторской задолженности по состоянию на 01.07.2022 года составляют расчеты по доходам (счет 020500000) в сумме </w:t>
      </w:r>
      <w:r w:rsidR="00EA5A14">
        <w:rPr>
          <w:rFonts w:ascii="Times New Roman" w:eastAsia="Calibri" w:hAnsi="Times New Roman"/>
          <w:color w:val="auto"/>
          <w:szCs w:val="24"/>
          <w:lang w:eastAsia="en-US"/>
        </w:rPr>
        <w:t>231,822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или 100 % от общей суммы задолженности в том числе:</w:t>
      </w:r>
    </w:p>
    <w:p w:rsidR="00791F95" w:rsidRPr="00791F95" w:rsidRDefault="00EA5A14" w:rsidP="00484BA3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5077F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791F95"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- 205 11 000 – </w:t>
      </w:r>
      <w:r w:rsidR="001E664D">
        <w:rPr>
          <w:rFonts w:ascii="Times New Roman" w:eastAsia="Calibri" w:hAnsi="Times New Roman"/>
          <w:color w:val="auto"/>
          <w:szCs w:val="24"/>
          <w:lang w:eastAsia="en-US"/>
        </w:rPr>
        <w:t>231,822</w:t>
      </w:r>
      <w:r w:rsidR="00791F95"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791F95" w:rsidRPr="00791F95" w:rsidRDefault="00791F95" w:rsidP="00484BA3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484BA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  Кредиторская задолженность на 01.07.2022 года по другим счетам отсутствует.</w:t>
      </w:r>
    </w:p>
    <w:p w:rsidR="001511E7" w:rsidRPr="00A018D9" w:rsidRDefault="00791F95" w:rsidP="005077F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Остаток по счету 40140000 «доходы будущих периодов» составляет </w:t>
      </w:r>
      <w:r w:rsidR="009926DC">
        <w:rPr>
          <w:rFonts w:ascii="Times New Roman" w:eastAsia="Calibri" w:hAnsi="Times New Roman"/>
          <w:color w:val="auto"/>
          <w:szCs w:val="24"/>
          <w:lang w:eastAsia="en-US"/>
        </w:rPr>
        <w:t>10 763,953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791F95" w:rsidRDefault="00791F95" w:rsidP="001511E7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</w:p>
    <w:p w:rsidR="001511E7" w:rsidRDefault="001511E7" w:rsidP="001511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Бюджет сельского поселения за 1 </w:t>
      </w:r>
      <w:r w:rsidR="00A264BC" w:rsidRPr="00A264BC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 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035861">
        <w:rPr>
          <w:rFonts w:ascii="Times New Roman" w:hAnsi="Times New Roman"/>
        </w:rPr>
        <w:t>5 362,516</w:t>
      </w:r>
      <w:r>
        <w:rPr>
          <w:rFonts w:ascii="Times New Roman" w:hAnsi="Times New Roman"/>
        </w:rPr>
        <w:t xml:space="preserve"> тыс. рублей или на </w:t>
      </w:r>
      <w:r w:rsidR="00035861">
        <w:rPr>
          <w:rFonts w:ascii="Times New Roman" w:hAnsi="Times New Roman"/>
        </w:rPr>
        <w:t>51,4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расходам – </w:t>
      </w:r>
      <w:r w:rsidR="00483D35">
        <w:rPr>
          <w:rFonts w:ascii="Times New Roman" w:hAnsi="Times New Roman"/>
        </w:rPr>
        <w:t>5 410,670</w:t>
      </w:r>
      <w:r>
        <w:rPr>
          <w:rFonts w:ascii="Times New Roman" w:hAnsi="Times New Roman"/>
        </w:rPr>
        <w:t xml:space="preserve"> тыс. рублей или на </w:t>
      </w:r>
      <w:r w:rsidR="00483D35">
        <w:rPr>
          <w:rFonts w:ascii="Times New Roman" w:hAnsi="Times New Roman"/>
        </w:rPr>
        <w:t>50,2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B908F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84B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с </w:t>
      </w:r>
      <w:r w:rsidR="00420F6E">
        <w:rPr>
          <w:rFonts w:ascii="Times New Roman" w:hAnsi="Times New Roman"/>
        </w:rPr>
        <w:t>дефицитом</w:t>
      </w:r>
      <w:r>
        <w:rPr>
          <w:rFonts w:ascii="Times New Roman" w:hAnsi="Times New Roman"/>
        </w:rPr>
        <w:t xml:space="preserve"> –  </w:t>
      </w:r>
      <w:r w:rsidR="003A0B14">
        <w:rPr>
          <w:rFonts w:ascii="Times New Roman" w:hAnsi="Times New Roman"/>
        </w:rPr>
        <w:t>48,154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CA0549">
        <w:rPr>
          <w:rFonts w:ascii="Times New Roman" w:hAnsi="Times New Roman"/>
        </w:rPr>
        <w:t>Назаровка</w:t>
      </w:r>
      <w:proofErr w:type="spellEnd"/>
      <w:r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Бюджет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CA0549">
        <w:rPr>
          <w:rFonts w:ascii="Times New Roman" w:hAnsi="Times New Roman"/>
        </w:rPr>
        <w:t>Назаровка</w:t>
      </w:r>
      <w:proofErr w:type="spellEnd"/>
      <w:r w:rsidR="00011BBA" w:rsidRPr="00011BBA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</w:t>
      </w:r>
      <w:r w:rsidRPr="00D46131">
        <w:rPr>
          <w:rFonts w:ascii="Times New Roman" w:hAnsi="Times New Roman"/>
        </w:rPr>
        <w:t xml:space="preserve">Самарской области </w:t>
      </w:r>
      <w:r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E17002">
        <w:rPr>
          <w:rFonts w:ascii="Times New Roman" w:hAnsi="Times New Roman"/>
        </w:rPr>
        <w:t>4 106,598</w:t>
      </w:r>
      <w:r w:rsidRPr="001E5D7C">
        <w:rPr>
          <w:rFonts w:ascii="Times New Roman" w:hAnsi="Times New Roman"/>
        </w:rPr>
        <w:t xml:space="preserve"> тыс. рублей или </w:t>
      </w:r>
      <w:r w:rsidR="00841B17">
        <w:rPr>
          <w:rFonts w:ascii="Times New Roman" w:hAnsi="Times New Roman"/>
        </w:rPr>
        <w:t>76,6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A5732C">
        <w:rPr>
          <w:rFonts w:ascii="Times New Roman" w:hAnsi="Times New Roman"/>
        </w:rPr>
        <w:t>1 255,918</w:t>
      </w:r>
      <w:r w:rsidRPr="001E5D7C">
        <w:rPr>
          <w:rFonts w:ascii="Times New Roman" w:hAnsi="Times New Roman"/>
        </w:rPr>
        <w:t xml:space="preserve"> тыс. рублей или </w:t>
      </w:r>
      <w:r w:rsidR="00475910">
        <w:rPr>
          <w:rFonts w:ascii="Times New Roman" w:hAnsi="Times New Roman"/>
        </w:rPr>
        <w:t>23,4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8057F9">
        <w:rPr>
          <w:rFonts w:ascii="Times New Roman" w:hAnsi="Times New Roman"/>
        </w:rPr>
        <w:t>7</w:t>
      </w:r>
      <w:r w:rsidR="00B9685F">
        <w:rPr>
          <w:rFonts w:ascii="Times New Roman" w:hAnsi="Times New Roman"/>
        </w:rPr>
        <w:t> 335,938</w:t>
      </w:r>
      <w:r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371883">
        <w:rPr>
          <w:rFonts w:ascii="Times New Roman" w:hAnsi="Times New Roman"/>
        </w:rPr>
        <w:t>56,0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</w:t>
      </w:r>
      <w:r w:rsidR="00FB73EB" w:rsidRPr="00FB73EB">
        <w:rPr>
          <w:rFonts w:ascii="Times New Roman" w:hAnsi="Times New Roman"/>
        </w:rPr>
        <w:t>полугодие</w:t>
      </w:r>
      <w:r w:rsidRPr="001E5D7C">
        <w:rPr>
          <w:rFonts w:ascii="Times New Roman" w:hAnsi="Times New Roman"/>
        </w:rPr>
        <w:t xml:space="preserve"> 2022 года показывает, что поступления составили </w:t>
      </w:r>
      <w:r w:rsidR="008B0242">
        <w:rPr>
          <w:rFonts w:ascii="Times New Roman" w:hAnsi="Times New Roman"/>
        </w:rPr>
        <w:t>1 255,918</w:t>
      </w:r>
      <w:r w:rsidR="00BB1A24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тыс. рублей или </w:t>
      </w:r>
      <w:r w:rsidR="00143F6A">
        <w:rPr>
          <w:rFonts w:ascii="Times New Roman" w:hAnsi="Times New Roman"/>
        </w:rPr>
        <w:t>40,4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% к уточненным плановым назначениям (</w:t>
      </w:r>
      <w:r w:rsidR="00BB1A24">
        <w:rPr>
          <w:rFonts w:ascii="Times New Roman" w:hAnsi="Times New Roman"/>
        </w:rPr>
        <w:t>3 105,427</w:t>
      </w:r>
      <w:r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тыс. рублей).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695955">
        <w:rPr>
          <w:rFonts w:ascii="Times New Roman" w:hAnsi="Times New Roman"/>
        </w:rPr>
        <w:t>1</w:t>
      </w:r>
      <w:r w:rsidR="00EE08F1">
        <w:rPr>
          <w:rFonts w:ascii="Times New Roman" w:hAnsi="Times New Roman"/>
        </w:rPr>
        <w:t>0 780,527</w:t>
      </w:r>
      <w:r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0D5803">
        <w:rPr>
          <w:rFonts w:ascii="Times New Roman" w:hAnsi="Times New Roman"/>
        </w:rPr>
        <w:t>5 410,670</w:t>
      </w:r>
      <w:r w:rsidRPr="001E5D7C">
        <w:rPr>
          <w:rFonts w:ascii="Times New Roman" w:hAnsi="Times New Roman"/>
        </w:rPr>
        <w:t xml:space="preserve"> тыс. рублей или </w:t>
      </w:r>
      <w:r w:rsidR="000D5803">
        <w:rPr>
          <w:rFonts w:ascii="Times New Roman" w:hAnsi="Times New Roman"/>
        </w:rPr>
        <w:t>50,2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0D5803">
        <w:rPr>
          <w:rFonts w:ascii="Times New Roman" w:hAnsi="Times New Roman"/>
        </w:rPr>
        <w:t>5 369,857</w:t>
      </w:r>
      <w:r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>
        <w:rPr>
          <w:rFonts w:ascii="Times New Roman" w:hAnsi="Times New Roman"/>
        </w:rPr>
        <w:t>сельского поселения</w:t>
      </w:r>
      <w:r w:rsidRPr="001E5D7C">
        <w:rPr>
          <w:rFonts w:ascii="Times New Roman" w:hAnsi="Times New Roman"/>
        </w:rPr>
        <w:t xml:space="preserve"> за 1 </w:t>
      </w:r>
      <w:r w:rsidR="00FB73EB" w:rsidRPr="00FB73EB">
        <w:rPr>
          <w:rFonts w:ascii="Times New Roman" w:hAnsi="Times New Roman"/>
        </w:rPr>
        <w:t>полугодие</w:t>
      </w:r>
      <w:r w:rsidRPr="001E5D7C">
        <w:rPr>
          <w:rFonts w:ascii="Times New Roman" w:hAnsi="Times New Roman"/>
        </w:rPr>
        <w:t xml:space="preserve"> 2022 года наибольший удельный вес занимают следующие направления расходов: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E93697">
        <w:rPr>
          <w:rFonts w:ascii="Times New Roman" w:hAnsi="Times New Roman"/>
        </w:rPr>
        <w:t>3</w:t>
      </w:r>
      <w:r w:rsidR="00BD22D6">
        <w:rPr>
          <w:rFonts w:ascii="Times New Roman" w:hAnsi="Times New Roman"/>
        </w:rPr>
        <w:t>6,6</w:t>
      </w:r>
      <w:r w:rsidR="009E46C6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 xml:space="preserve">% или </w:t>
      </w:r>
      <w:r w:rsidR="008F5E53">
        <w:rPr>
          <w:rFonts w:ascii="Times New Roman" w:hAnsi="Times New Roman"/>
        </w:rPr>
        <w:t>1</w:t>
      </w:r>
      <w:r w:rsidR="00BD22D6">
        <w:rPr>
          <w:rFonts w:ascii="Times New Roman" w:hAnsi="Times New Roman"/>
        </w:rPr>
        <w:t> 978,934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E83C3B">
        <w:rPr>
          <w:rFonts w:ascii="Times New Roman" w:hAnsi="Times New Roman"/>
        </w:rPr>
        <w:t>2</w:t>
      </w:r>
      <w:r w:rsidR="0086114C">
        <w:rPr>
          <w:rFonts w:ascii="Times New Roman" w:hAnsi="Times New Roman"/>
        </w:rPr>
        <w:t>0,7</w:t>
      </w:r>
      <w:r w:rsidRPr="00BD4F1D">
        <w:rPr>
          <w:rFonts w:ascii="Times New Roman" w:hAnsi="Times New Roman"/>
        </w:rPr>
        <w:t xml:space="preserve"> % или </w:t>
      </w:r>
      <w:r w:rsidR="00073ED8">
        <w:rPr>
          <w:rFonts w:ascii="Times New Roman" w:hAnsi="Times New Roman"/>
        </w:rPr>
        <w:t>1 117,526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 w:rsidR="004653B5">
        <w:rPr>
          <w:rFonts w:ascii="Times New Roman" w:hAnsi="Times New Roman"/>
        </w:rPr>
        <w:t>17,1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4653B5">
        <w:rPr>
          <w:rFonts w:ascii="Times New Roman" w:hAnsi="Times New Roman"/>
        </w:rPr>
        <w:t>926,958</w:t>
      </w:r>
      <w:r w:rsidRPr="001E5D7C">
        <w:rPr>
          <w:rFonts w:ascii="Times New Roman" w:hAnsi="Times New Roman"/>
        </w:rPr>
        <w:t xml:space="preserve"> тыс. рублей;</w:t>
      </w:r>
    </w:p>
    <w:p w:rsidR="007429D9" w:rsidRDefault="007429D9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 </w:t>
      </w:r>
      <w:r w:rsidR="00BC5DE6">
        <w:rPr>
          <w:rFonts w:ascii="Times New Roman" w:hAnsi="Times New Roman"/>
        </w:rPr>
        <w:t>Образование</w:t>
      </w:r>
      <w:r>
        <w:rPr>
          <w:rFonts w:ascii="Times New Roman" w:hAnsi="Times New Roman"/>
        </w:rPr>
        <w:t xml:space="preserve"> - </w:t>
      </w:r>
      <w:r w:rsidR="0006546B">
        <w:rPr>
          <w:rFonts w:ascii="Times New Roman" w:hAnsi="Times New Roman"/>
        </w:rPr>
        <w:t xml:space="preserve">  </w:t>
      </w:r>
      <w:r w:rsidR="00456AF5">
        <w:rPr>
          <w:rFonts w:ascii="Times New Roman" w:hAnsi="Times New Roman"/>
        </w:rPr>
        <w:t>11,</w:t>
      </w:r>
      <w:r w:rsidR="00FB7824">
        <w:rPr>
          <w:rFonts w:ascii="Times New Roman" w:hAnsi="Times New Roman"/>
        </w:rPr>
        <w:t>8</w:t>
      </w:r>
      <w:r w:rsidR="009E46C6">
        <w:rPr>
          <w:rFonts w:ascii="Times New Roman" w:hAnsi="Times New Roman"/>
        </w:rPr>
        <w:t xml:space="preserve"> </w:t>
      </w:r>
      <w:r w:rsidR="00B2306C">
        <w:rPr>
          <w:rFonts w:ascii="Times New Roman" w:hAnsi="Times New Roman"/>
        </w:rPr>
        <w:t xml:space="preserve">% </w:t>
      </w:r>
      <w:r w:rsidR="0006546B">
        <w:rPr>
          <w:rFonts w:ascii="Times New Roman" w:hAnsi="Times New Roman"/>
        </w:rPr>
        <w:t xml:space="preserve">или </w:t>
      </w:r>
      <w:r w:rsidR="00FB7824">
        <w:rPr>
          <w:rFonts w:ascii="Times New Roman" w:hAnsi="Times New Roman"/>
        </w:rPr>
        <w:t>639,119</w:t>
      </w:r>
      <w:r w:rsidR="0006546B">
        <w:rPr>
          <w:rFonts w:ascii="Times New Roman" w:hAnsi="Times New Roman"/>
        </w:rPr>
        <w:t xml:space="preserve"> тыс. рублей</w:t>
      </w:r>
      <w:r w:rsidR="0064593F">
        <w:rPr>
          <w:rFonts w:ascii="Times New Roman" w:hAnsi="Times New Roman"/>
        </w:rPr>
        <w:t>;</w:t>
      </w:r>
    </w:p>
    <w:p w:rsidR="0064593F" w:rsidRPr="001E5D7C" w:rsidRDefault="0064593F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5. Жилищно-коммунальное хозяйство </w:t>
      </w:r>
      <w:r w:rsidR="0035075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9E61FA">
        <w:rPr>
          <w:rFonts w:ascii="Times New Roman" w:hAnsi="Times New Roman"/>
        </w:rPr>
        <w:t>11,3</w:t>
      </w:r>
      <w:r w:rsidR="009E46C6">
        <w:rPr>
          <w:rFonts w:ascii="Times New Roman" w:hAnsi="Times New Roman"/>
        </w:rPr>
        <w:t xml:space="preserve"> </w:t>
      </w:r>
      <w:r w:rsidR="00350757">
        <w:rPr>
          <w:rFonts w:ascii="Times New Roman" w:hAnsi="Times New Roman"/>
        </w:rPr>
        <w:t xml:space="preserve">% </w:t>
      </w:r>
      <w:r w:rsidR="007A30DD">
        <w:rPr>
          <w:rFonts w:ascii="Times New Roman" w:hAnsi="Times New Roman"/>
        </w:rPr>
        <w:t>и</w:t>
      </w:r>
      <w:r w:rsidR="00350757">
        <w:rPr>
          <w:rFonts w:ascii="Times New Roman" w:hAnsi="Times New Roman"/>
        </w:rPr>
        <w:t xml:space="preserve">ли </w:t>
      </w:r>
      <w:r w:rsidR="007B7C91">
        <w:rPr>
          <w:rFonts w:ascii="Times New Roman" w:hAnsi="Times New Roman"/>
        </w:rPr>
        <w:t>609,717</w:t>
      </w:r>
      <w:r w:rsidR="00350757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Национальная </w:t>
      </w:r>
      <w:r w:rsidR="008F4C90">
        <w:rPr>
          <w:rFonts w:ascii="Times New Roman" w:hAnsi="Times New Roman"/>
        </w:rPr>
        <w:t>безопасность и правоохранительная деятельность</w:t>
      </w:r>
      <w:r w:rsidRPr="001E5D7C">
        <w:rPr>
          <w:rFonts w:ascii="Times New Roman" w:hAnsi="Times New Roman"/>
        </w:rPr>
        <w:t xml:space="preserve"> – </w:t>
      </w:r>
      <w:r w:rsidR="006F2822">
        <w:rPr>
          <w:rFonts w:ascii="Times New Roman" w:hAnsi="Times New Roman"/>
        </w:rPr>
        <w:t>36,170</w:t>
      </w:r>
      <w:r w:rsidR="00F96C60">
        <w:rPr>
          <w:rFonts w:ascii="Times New Roman" w:hAnsi="Times New Roman"/>
        </w:rPr>
        <w:t xml:space="preserve"> тыс. рублей или </w:t>
      </w:r>
      <w:r w:rsidR="00134108">
        <w:rPr>
          <w:rFonts w:ascii="Times New Roman" w:hAnsi="Times New Roman"/>
        </w:rPr>
        <w:t>0,</w:t>
      </w:r>
      <w:r w:rsidR="009C5E44">
        <w:rPr>
          <w:rFonts w:ascii="Times New Roman" w:hAnsi="Times New Roman"/>
        </w:rPr>
        <w:t>7</w:t>
      </w:r>
      <w:r w:rsidR="009E4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6F717E">
        <w:rPr>
          <w:rFonts w:ascii="Times New Roman" w:hAnsi="Times New Roman"/>
        </w:rPr>
        <w:lastRenderedPageBreak/>
        <w:t xml:space="preserve">7. Кассовое исполнение бюджета сельского поселения по расходам, предусмотренным на реализацию муниципальных программ составило </w:t>
      </w:r>
      <w:r w:rsidR="00AC2B91">
        <w:rPr>
          <w:rFonts w:ascii="Times New Roman" w:hAnsi="Times New Roman"/>
        </w:rPr>
        <w:t>5 410,670</w:t>
      </w:r>
      <w:r w:rsidRPr="006F717E">
        <w:rPr>
          <w:rFonts w:ascii="Times New Roman" w:hAnsi="Times New Roman"/>
        </w:rPr>
        <w:t xml:space="preserve"> тыс. рублей или </w:t>
      </w:r>
      <w:r w:rsidR="00AC2B91">
        <w:rPr>
          <w:rFonts w:ascii="Times New Roman" w:hAnsi="Times New Roman"/>
        </w:rPr>
        <w:t>50,2</w:t>
      </w:r>
      <w:r w:rsidR="009E46C6">
        <w:rPr>
          <w:rFonts w:ascii="Times New Roman" w:hAnsi="Times New Roman"/>
        </w:rPr>
        <w:t xml:space="preserve"> </w:t>
      </w:r>
      <w:r w:rsidRPr="006F717E">
        <w:rPr>
          <w:rFonts w:ascii="Times New Roman" w:hAnsi="Times New Roman"/>
        </w:rPr>
        <w:t>% сводной бюджетной росписи.</w:t>
      </w:r>
      <w:r w:rsidRPr="001E5D7C">
        <w:rPr>
          <w:rFonts w:ascii="Times New Roman" w:hAnsi="Times New Roman"/>
        </w:rPr>
        <w:t xml:space="preserve">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1E5D7C">
        <w:rPr>
          <w:rFonts w:ascii="Times New Roman" w:hAnsi="Times New Roman"/>
        </w:rPr>
        <w:t xml:space="preserve"> По состоянию на 01.0</w:t>
      </w:r>
      <w:r w:rsidR="00FB73EB">
        <w:rPr>
          <w:rFonts w:ascii="Times New Roman" w:hAnsi="Times New Roman"/>
        </w:rPr>
        <w:t>7</w:t>
      </w:r>
      <w:r w:rsidRPr="001E5D7C">
        <w:rPr>
          <w:rFonts w:ascii="Times New Roman" w:hAnsi="Times New Roman"/>
        </w:rPr>
        <w:t>.2022 года дебиторская задолженность (за исключением счетов бюджетного учета 205 51 000 «Расчеты по поступлениям текущего характера от других бюджетов бюджетной системы Российской Федерации»</w:t>
      </w:r>
      <w:r w:rsidR="007E264D">
        <w:rPr>
          <w:rFonts w:ascii="Times New Roman" w:hAnsi="Times New Roman"/>
        </w:rPr>
        <w:t>)</w:t>
      </w:r>
      <w:r w:rsidRPr="001E5D7C">
        <w:rPr>
          <w:rFonts w:ascii="Times New Roman" w:hAnsi="Times New Roman"/>
        </w:rPr>
        <w:t xml:space="preserve"> </w:t>
      </w:r>
      <w:r w:rsidR="00B44470" w:rsidRPr="00B44470">
        <w:rPr>
          <w:rFonts w:ascii="Times New Roman" w:hAnsi="Times New Roman"/>
        </w:rPr>
        <w:t xml:space="preserve">и 205 61 000 «Расчеты по поступлениям капитального характера от других бюджетов бюджетной системы Российской Федерации») </w:t>
      </w:r>
      <w:r w:rsidRPr="001E5D7C">
        <w:rPr>
          <w:rFonts w:ascii="Times New Roman" w:hAnsi="Times New Roman"/>
        </w:rPr>
        <w:t xml:space="preserve">составила </w:t>
      </w:r>
      <w:r w:rsidR="006D736C">
        <w:rPr>
          <w:rFonts w:ascii="Times New Roman" w:hAnsi="Times New Roman"/>
        </w:rPr>
        <w:t>442,330</w:t>
      </w:r>
      <w:r w:rsidRPr="001E5D7C">
        <w:rPr>
          <w:rFonts w:ascii="Times New Roman" w:hAnsi="Times New Roman"/>
        </w:rPr>
        <w:t xml:space="preserve"> тыс. рублей и у</w:t>
      </w:r>
      <w:r w:rsidR="006C3899">
        <w:rPr>
          <w:rFonts w:ascii="Times New Roman" w:hAnsi="Times New Roman"/>
        </w:rPr>
        <w:t>величилась</w:t>
      </w:r>
      <w:r w:rsidRPr="001E5D7C">
        <w:rPr>
          <w:rFonts w:ascii="Times New Roman" w:hAnsi="Times New Roman"/>
        </w:rPr>
        <w:t xml:space="preserve"> на </w:t>
      </w:r>
      <w:r w:rsidR="000A60FB">
        <w:rPr>
          <w:rFonts w:ascii="Times New Roman" w:hAnsi="Times New Roman"/>
        </w:rPr>
        <w:t>287,946</w:t>
      </w:r>
      <w:r w:rsidRPr="001E5D7C">
        <w:rPr>
          <w:rFonts w:ascii="Times New Roman" w:hAnsi="Times New Roman"/>
        </w:rPr>
        <w:t xml:space="preserve"> тыс. рублей или на </w:t>
      </w:r>
      <w:r w:rsidR="00B51C50">
        <w:rPr>
          <w:rFonts w:ascii="Times New Roman" w:hAnsi="Times New Roman"/>
        </w:rPr>
        <w:t>18</w:t>
      </w:r>
      <w:r w:rsidR="000447BD">
        <w:rPr>
          <w:rFonts w:ascii="Times New Roman" w:hAnsi="Times New Roman"/>
        </w:rPr>
        <w:t>6,5</w:t>
      </w:r>
      <w:r w:rsidR="00287D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  <w:r w:rsidRPr="001E5D7C">
        <w:rPr>
          <w:rFonts w:ascii="Times New Roman" w:hAnsi="Times New Roman"/>
        </w:rPr>
        <w:t xml:space="preserve"> </w:t>
      </w:r>
    </w:p>
    <w:p w:rsidR="001511E7" w:rsidRPr="00FE2308" w:rsidRDefault="008205E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511E7" w:rsidRPr="00FE2308">
        <w:rPr>
          <w:rFonts w:ascii="Times New Roman" w:hAnsi="Times New Roman"/>
        </w:rPr>
        <w:t>По состоянию на 01.0</w:t>
      </w:r>
      <w:r w:rsidR="00FB73EB">
        <w:rPr>
          <w:rFonts w:ascii="Times New Roman" w:hAnsi="Times New Roman"/>
        </w:rPr>
        <w:t>7</w:t>
      </w:r>
      <w:r w:rsidR="001511E7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CB0572">
        <w:rPr>
          <w:rFonts w:ascii="Times New Roman" w:hAnsi="Times New Roman"/>
        </w:rPr>
        <w:t>231,822</w:t>
      </w:r>
      <w:r w:rsidR="001511E7" w:rsidRPr="00FE2308">
        <w:rPr>
          <w:rFonts w:ascii="Times New Roman" w:hAnsi="Times New Roman"/>
        </w:rPr>
        <w:t xml:space="preserve"> тыс. рублей и у</w:t>
      </w:r>
      <w:r w:rsidR="00236833">
        <w:rPr>
          <w:rFonts w:ascii="Times New Roman" w:hAnsi="Times New Roman"/>
        </w:rPr>
        <w:t>меньшилась</w:t>
      </w:r>
      <w:r w:rsidR="001511E7" w:rsidRPr="00FE2308">
        <w:rPr>
          <w:rFonts w:ascii="Times New Roman" w:hAnsi="Times New Roman"/>
        </w:rPr>
        <w:t xml:space="preserve"> на </w:t>
      </w:r>
      <w:r w:rsidR="00236833">
        <w:rPr>
          <w:rFonts w:ascii="Times New Roman" w:hAnsi="Times New Roman"/>
        </w:rPr>
        <w:t>299,292</w:t>
      </w:r>
      <w:r w:rsidR="001511E7" w:rsidRPr="00FE2308">
        <w:rPr>
          <w:rFonts w:ascii="Times New Roman" w:hAnsi="Times New Roman"/>
        </w:rPr>
        <w:t xml:space="preserve"> тыс. рублей или на </w:t>
      </w:r>
      <w:r w:rsidR="00C81EE8">
        <w:rPr>
          <w:rFonts w:ascii="Times New Roman" w:hAnsi="Times New Roman"/>
        </w:rPr>
        <w:t>5</w:t>
      </w:r>
      <w:r w:rsidR="001A4D2A">
        <w:rPr>
          <w:rFonts w:ascii="Times New Roman" w:hAnsi="Times New Roman"/>
        </w:rPr>
        <w:t>6</w:t>
      </w:r>
      <w:r w:rsidR="00C81EE8">
        <w:rPr>
          <w:rFonts w:ascii="Times New Roman" w:hAnsi="Times New Roman"/>
        </w:rPr>
        <w:t xml:space="preserve">,4 </w:t>
      </w:r>
      <w:r w:rsidR="001511E7"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7E269A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счет 205 00 000 «</w:t>
      </w:r>
      <w:r w:rsidRPr="00E36C66">
        <w:rPr>
          <w:rFonts w:ascii="Times New Roman" w:hAnsi="Times New Roman"/>
        </w:rPr>
        <w:t>Расчеты по доходам</w:t>
      </w:r>
      <w:r>
        <w:rPr>
          <w:rFonts w:ascii="Times New Roman" w:hAnsi="Times New Roman"/>
        </w:rPr>
        <w:t xml:space="preserve">» составил </w:t>
      </w:r>
      <w:r w:rsidR="00837626">
        <w:rPr>
          <w:rFonts w:ascii="Times New Roman" w:hAnsi="Times New Roman"/>
        </w:rPr>
        <w:t>231,822</w:t>
      </w:r>
      <w:r>
        <w:rPr>
          <w:rFonts w:ascii="Times New Roman" w:hAnsi="Times New Roman"/>
        </w:rPr>
        <w:t xml:space="preserve"> тыс. рублей или </w:t>
      </w:r>
      <w:r w:rsidR="00837626">
        <w:rPr>
          <w:rFonts w:ascii="Times New Roman" w:hAnsi="Times New Roman"/>
        </w:rPr>
        <w:t>100</w:t>
      </w:r>
      <w:r w:rsidR="00C63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</w:t>
      </w:r>
      <w:r w:rsidR="00837626">
        <w:rPr>
          <w:rFonts w:ascii="Times New Roman" w:hAnsi="Times New Roman"/>
        </w:rPr>
        <w:t>.</w:t>
      </w:r>
    </w:p>
    <w:p w:rsidR="00F33650" w:rsidRPr="00F33650" w:rsidRDefault="00F33650" w:rsidP="000B4AF4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F33650">
        <w:rPr>
          <w:rFonts w:ascii="Times New Roman" w:hAnsi="Times New Roman"/>
        </w:rPr>
        <w:t>Исполнение по расходованию резервного фонда составило 0</w:t>
      </w:r>
      <w:r w:rsidR="008A1735">
        <w:rPr>
          <w:rFonts w:ascii="Times New Roman" w:hAnsi="Times New Roman"/>
        </w:rPr>
        <w:t>,</w:t>
      </w:r>
      <w:r w:rsidRPr="00F33650">
        <w:rPr>
          <w:rFonts w:ascii="Times New Roman" w:hAnsi="Times New Roman"/>
        </w:rPr>
        <w:t>0</w:t>
      </w:r>
      <w:r w:rsidR="008A1735">
        <w:rPr>
          <w:rFonts w:ascii="Times New Roman" w:hAnsi="Times New Roman"/>
        </w:rPr>
        <w:t>00</w:t>
      </w:r>
      <w:r w:rsidRPr="00F33650">
        <w:rPr>
          <w:rFonts w:ascii="Times New Roman" w:hAnsi="Times New Roman"/>
        </w:rPr>
        <w:t xml:space="preserve"> тыс. руб. Средства резервного фонда не были израсходованы в связи с отсутствием в течении 1 </w:t>
      </w:r>
      <w:r>
        <w:rPr>
          <w:rFonts w:ascii="Times New Roman" w:hAnsi="Times New Roman"/>
        </w:rPr>
        <w:t>полугодия</w:t>
      </w:r>
      <w:r w:rsidRPr="00F33650">
        <w:rPr>
          <w:rFonts w:ascii="Times New Roman" w:hAnsi="Times New Roman"/>
        </w:rPr>
        <w:t xml:space="preserve"> 2022 года чрезвычайной ситуации. </w:t>
      </w:r>
    </w:p>
    <w:p w:rsidR="00F33650" w:rsidRPr="00E36C66" w:rsidRDefault="00F33650" w:rsidP="00F336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F3365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33650"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bookmarkStart w:id="6" w:name="_GoBack"/>
      <w:bookmarkEnd w:id="6"/>
    </w:p>
    <w:p w:rsidR="001511E7" w:rsidRDefault="001511E7" w:rsidP="001511E7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992A19">
        <w:rPr>
          <w:rFonts w:ascii="Times New Roman" w:hAnsi="Times New Roman"/>
          <w:b/>
        </w:rPr>
        <w:t>. Предложения:</w:t>
      </w:r>
    </w:p>
    <w:p w:rsidR="008858F9" w:rsidRPr="008858F9" w:rsidRDefault="008858F9" w:rsidP="008858F9">
      <w:pPr>
        <w:jc w:val="both"/>
        <w:rPr>
          <w:rFonts w:ascii="Times New Roman" w:hAnsi="Times New Roman"/>
        </w:rPr>
      </w:pPr>
    </w:p>
    <w:p w:rsidR="008858F9" w:rsidRPr="003F1B95" w:rsidRDefault="00F708C3" w:rsidP="008858F9">
      <w:pPr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  </w:t>
      </w:r>
      <w:r w:rsidR="000B4AF4" w:rsidRPr="003F1B95">
        <w:rPr>
          <w:rFonts w:ascii="Times New Roman" w:hAnsi="Times New Roman"/>
        </w:rPr>
        <w:t xml:space="preserve">     </w:t>
      </w:r>
      <w:r w:rsidR="008858F9" w:rsidRPr="003F1B95">
        <w:rPr>
          <w:rFonts w:ascii="Times New Roman" w:hAnsi="Times New Roman"/>
        </w:rPr>
        <w:t>1. Собранию представителей</w:t>
      </w:r>
      <w:r w:rsidR="00A401A9" w:rsidRPr="003F1B95">
        <w:rPr>
          <w:rFonts w:ascii="Times New Roman" w:hAnsi="Times New Roman"/>
        </w:rPr>
        <w:t xml:space="preserve"> сельского поселения </w:t>
      </w:r>
      <w:proofErr w:type="spellStart"/>
      <w:r w:rsidR="00A401A9" w:rsidRPr="003F1B95">
        <w:rPr>
          <w:rFonts w:ascii="Times New Roman" w:hAnsi="Times New Roman"/>
        </w:rPr>
        <w:t>Назаровка</w:t>
      </w:r>
      <w:proofErr w:type="spellEnd"/>
      <w:r w:rsidR="00A401A9" w:rsidRPr="003F1B95">
        <w:rPr>
          <w:rFonts w:ascii="Times New Roman" w:hAnsi="Times New Roman"/>
        </w:rPr>
        <w:t xml:space="preserve"> м</w:t>
      </w:r>
      <w:r w:rsidR="008858F9" w:rsidRPr="003F1B95">
        <w:rPr>
          <w:rFonts w:ascii="Times New Roman" w:hAnsi="Times New Roman"/>
        </w:rPr>
        <w:t xml:space="preserve">униципального района </w:t>
      </w:r>
      <w:proofErr w:type="spellStart"/>
      <w:r w:rsidR="008858F9" w:rsidRPr="003F1B95">
        <w:rPr>
          <w:rFonts w:ascii="Times New Roman" w:hAnsi="Times New Roman"/>
        </w:rPr>
        <w:t>Клявлинский</w:t>
      </w:r>
      <w:proofErr w:type="spellEnd"/>
      <w:r w:rsidR="008858F9" w:rsidRPr="003F1B95">
        <w:rPr>
          <w:rFonts w:ascii="Times New Roman" w:hAnsi="Times New Roman"/>
        </w:rPr>
        <w:t xml:space="preserve"> Самарской области:</w:t>
      </w:r>
    </w:p>
    <w:p w:rsidR="008858F9" w:rsidRPr="003F1B95" w:rsidRDefault="00A401A9" w:rsidP="008858F9">
      <w:pPr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   </w:t>
      </w:r>
      <w:r w:rsidR="008858F9" w:rsidRPr="003F1B95">
        <w:rPr>
          <w:rFonts w:ascii="Times New Roman" w:hAnsi="Times New Roman"/>
        </w:rPr>
        <w:t>- Принять к сведению отчет об исполнении местного бюджета за 1 полугодие 2022 года.</w:t>
      </w:r>
    </w:p>
    <w:p w:rsidR="001511E7" w:rsidRPr="003F1B95" w:rsidRDefault="00A401A9" w:rsidP="003C1B4E">
      <w:pPr>
        <w:tabs>
          <w:tab w:val="left" w:pos="709"/>
        </w:tabs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</w:t>
      </w:r>
      <w:r w:rsidR="00E86296" w:rsidRPr="003F1B95">
        <w:rPr>
          <w:rFonts w:ascii="Times New Roman" w:hAnsi="Times New Roman"/>
        </w:rPr>
        <w:t xml:space="preserve"> </w:t>
      </w:r>
      <w:r w:rsidRPr="003F1B95">
        <w:rPr>
          <w:rFonts w:ascii="Times New Roman" w:hAnsi="Times New Roman"/>
        </w:rPr>
        <w:t xml:space="preserve">  </w:t>
      </w:r>
      <w:r w:rsidR="000B4AF4" w:rsidRPr="003F1B95">
        <w:rPr>
          <w:rFonts w:ascii="Times New Roman" w:hAnsi="Times New Roman"/>
        </w:rPr>
        <w:t xml:space="preserve">    </w:t>
      </w:r>
      <w:r w:rsidR="008858F9" w:rsidRPr="003F1B95">
        <w:rPr>
          <w:rFonts w:ascii="Times New Roman" w:hAnsi="Times New Roman"/>
        </w:rPr>
        <w:t xml:space="preserve">2. </w:t>
      </w:r>
      <w:r w:rsidR="00761639" w:rsidRPr="003F1B95">
        <w:rPr>
          <w:rFonts w:ascii="Times New Roman" w:hAnsi="Times New Roman"/>
        </w:rPr>
        <w:t xml:space="preserve">Направить заключение Счетной палаты муниципального района </w:t>
      </w:r>
      <w:proofErr w:type="spellStart"/>
      <w:r w:rsidR="00761639" w:rsidRPr="003F1B95">
        <w:rPr>
          <w:rFonts w:ascii="Times New Roman" w:hAnsi="Times New Roman"/>
        </w:rPr>
        <w:t>Клявлинский</w:t>
      </w:r>
      <w:proofErr w:type="spellEnd"/>
      <w:r w:rsidR="00761639" w:rsidRPr="003F1B95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proofErr w:type="spellStart"/>
      <w:r w:rsidR="00761639" w:rsidRPr="003F1B95">
        <w:rPr>
          <w:rFonts w:ascii="Times New Roman" w:hAnsi="Times New Roman"/>
        </w:rPr>
        <w:t>Назаровка</w:t>
      </w:r>
      <w:proofErr w:type="spellEnd"/>
      <w:r w:rsidR="00761639" w:rsidRPr="003F1B95">
        <w:rPr>
          <w:rFonts w:ascii="Times New Roman" w:hAnsi="Times New Roman"/>
        </w:rPr>
        <w:t xml:space="preserve"> муниципального района </w:t>
      </w:r>
      <w:proofErr w:type="spellStart"/>
      <w:r w:rsidR="00761639" w:rsidRPr="003F1B95">
        <w:rPr>
          <w:rFonts w:ascii="Times New Roman" w:hAnsi="Times New Roman"/>
        </w:rPr>
        <w:t>Клявлинский</w:t>
      </w:r>
      <w:proofErr w:type="spellEnd"/>
      <w:r w:rsidR="00761639" w:rsidRPr="003F1B95">
        <w:rPr>
          <w:rFonts w:ascii="Times New Roman" w:hAnsi="Times New Roman"/>
        </w:rPr>
        <w:t xml:space="preserve"> Самарской области за 1 полугодие 2022 года Главе сельского поселения </w:t>
      </w:r>
      <w:proofErr w:type="spellStart"/>
      <w:r w:rsidR="00761639" w:rsidRPr="003F1B95">
        <w:rPr>
          <w:rFonts w:ascii="Times New Roman" w:hAnsi="Times New Roman"/>
        </w:rPr>
        <w:t>Назаровка</w:t>
      </w:r>
      <w:proofErr w:type="spellEnd"/>
      <w:r w:rsidR="00761639" w:rsidRPr="003F1B95">
        <w:rPr>
          <w:rFonts w:ascii="Times New Roman" w:hAnsi="Times New Roman"/>
        </w:rPr>
        <w:t xml:space="preserve"> муниципального района </w:t>
      </w:r>
      <w:proofErr w:type="spellStart"/>
      <w:r w:rsidR="00761639" w:rsidRPr="003F1B95">
        <w:rPr>
          <w:rFonts w:ascii="Times New Roman" w:hAnsi="Times New Roman"/>
        </w:rPr>
        <w:t>Клявлинский</w:t>
      </w:r>
      <w:proofErr w:type="spellEnd"/>
      <w:r w:rsidR="00761639" w:rsidRPr="003F1B95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761639" w:rsidRDefault="00761639" w:rsidP="001511E7">
      <w:pPr>
        <w:jc w:val="both"/>
        <w:rPr>
          <w:rFonts w:ascii="Times New Roman" w:hAnsi="Times New Roman"/>
        </w:rPr>
      </w:pPr>
    </w:p>
    <w:p w:rsidR="00761639" w:rsidRDefault="00761639" w:rsidP="001511E7">
      <w:pPr>
        <w:jc w:val="both"/>
        <w:rPr>
          <w:rFonts w:ascii="Times New Roman" w:hAnsi="Times New Roman"/>
        </w:rPr>
      </w:pPr>
    </w:p>
    <w:p w:rsidR="00F01107" w:rsidRDefault="00F01107" w:rsidP="001511E7">
      <w:pPr>
        <w:jc w:val="both"/>
        <w:rPr>
          <w:rFonts w:ascii="Times New Roman" w:hAnsi="Times New Roman"/>
        </w:rPr>
      </w:pPr>
    </w:p>
    <w:p w:rsidR="00F01107" w:rsidRDefault="00F0110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1511E7" w:rsidRDefault="001511E7" w:rsidP="001511E7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p w:rsidR="00986207" w:rsidRDefault="00986207" w:rsidP="001511E7">
      <w:pPr>
        <w:spacing w:line="360" w:lineRule="auto"/>
        <w:ind w:firstLine="708"/>
        <w:jc w:val="center"/>
      </w:pPr>
    </w:p>
    <w:sectPr w:rsidR="00986207" w:rsidSect="006B39D1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9D" w:rsidRDefault="00AC4B9D" w:rsidP="00D07CEB">
      <w:pPr>
        <w:spacing w:line="240" w:lineRule="auto"/>
      </w:pPr>
      <w:r>
        <w:separator/>
      </w:r>
    </w:p>
  </w:endnote>
  <w:endnote w:type="continuationSeparator" w:id="0">
    <w:p w:rsidR="00AC4B9D" w:rsidRDefault="00AC4B9D" w:rsidP="00D07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085438"/>
      <w:docPartObj>
        <w:docPartGallery w:val="Page Numbers (Bottom of Page)"/>
        <w:docPartUnique/>
      </w:docPartObj>
    </w:sdtPr>
    <w:sdtEndPr/>
    <w:sdtContent>
      <w:p w:rsidR="00D3492E" w:rsidRDefault="00D349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95">
          <w:rPr>
            <w:noProof/>
          </w:rPr>
          <w:t>6</w:t>
        </w:r>
        <w:r>
          <w:fldChar w:fldCharType="end"/>
        </w:r>
      </w:p>
    </w:sdtContent>
  </w:sdt>
  <w:p w:rsidR="00D07CEB" w:rsidRDefault="00D07C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9D" w:rsidRDefault="00AC4B9D" w:rsidP="00D07CEB">
      <w:pPr>
        <w:spacing w:line="240" w:lineRule="auto"/>
      </w:pPr>
      <w:r>
        <w:separator/>
      </w:r>
    </w:p>
  </w:footnote>
  <w:footnote w:type="continuationSeparator" w:id="0">
    <w:p w:rsidR="00AC4B9D" w:rsidRDefault="00AC4B9D" w:rsidP="00D07C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2046"/>
    <w:rsid w:val="000032A0"/>
    <w:rsid w:val="00003E41"/>
    <w:rsid w:val="00004100"/>
    <w:rsid w:val="000055B8"/>
    <w:rsid w:val="00005BFD"/>
    <w:rsid w:val="00011BBA"/>
    <w:rsid w:val="00012A74"/>
    <w:rsid w:val="0001362F"/>
    <w:rsid w:val="0001714C"/>
    <w:rsid w:val="00022F40"/>
    <w:rsid w:val="00025412"/>
    <w:rsid w:val="0002681D"/>
    <w:rsid w:val="000304BA"/>
    <w:rsid w:val="000312AB"/>
    <w:rsid w:val="0003133D"/>
    <w:rsid w:val="000317B4"/>
    <w:rsid w:val="00035861"/>
    <w:rsid w:val="0003648D"/>
    <w:rsid w:val="00036AD2"/>
    <w:rsid w:val="00041186"/>
    <w:rsid w:val="00041854"/>
    <w:rsid w:val="000427B0"/>
    <w:rsid w:val="000447BD"/>
    <w:rsid w:val="00044BDB"/>
    <w:rsid w:val="000521E0"/>
    <w:rsid w:val="000523C5"/>
    <w:rsid w:val="0005303C"/>
    <w:rsid w:val="00053086"/>
    <w:rsid w:val="000541A5"/>
    <w:rsid w:val="000567A1"/>
    <w:rsid w:val="0006037E"/>
    <w:rsid w:val="00062960"/>
    <w:rsid w:val="00063538"/>
    <w:rsid w:val="00064B44"/>
    <w:rsid w:val="0006546B"/>
    <w:rsid w:val="00067B0D"/>
    <w:rsid w:val="0007121D"/>
    <w:rsid w:val="0007121F"/>
    <w:rsid w:val="0007204C"/>
    <w:rsid w:val="00072706"/>
    <w:rsid w:val="00072FA2"/>
    <w:rsid w:val="00073317"/>
    <w:rsid w:val="00073D70"/>
    <w:rsid w:val="00073ED8"/>
    <w:rsid w:val="00076B7B"/>
    <w:rsid w:val="00080CBA"/>
    <w:rsid w:val="00084E6F"/>
    <w:rsid w:val="00090728"/>
    <w:rsid w:val="000908AE"/>
    <w:rsid w:val="00090E2F"/>
    <w:rsid w:val="0009176D"/>
    <w:rsid w:val="0009196F"/>
    <w:rsid w:val="000921C4"/>
    <w:rsid w:val="00092319"/>
    <w:rsid w:val="00092D3E"/>
    <w:rsid w:val="000949AB"/>
    <w:rsid w:val="00094DB1"/>
    <w:rsid w:val="000955A2"/>
    <w:rsid w:val="000968D6"/>
    <w:rsid w:val="00096F4A"/>
    <w:rsid w:val="00096F62"/>
    <w:rsid w:val="000A1169"/>
    <w:rsid w:val="000A2DAF"/>
    <w:rsid w:val="000A58DB"/>
    <w:rsid w:val="000A60FB"/>
    <w:rsid w:val="000B1D1B"/>
    <w:rsid w:val="000B28F2"/>
    <w:rsid w:val="000B4AF4"/>
    <w:rsid w:val="000B5D46"/>
    <w:rsid w:val="000B7BA6"/>
    <w:rsid w:val="000C00E9"/>
    <w:rsid w:val="000C577D"/>
    <w:rsid w:val="000C785D"/>
    <w:rsid w:val="000D25BE"/>
    <w:rsid w:val="000D260C"/>
    <w:rsid w:val="000D3598"/>
    <w:rsid w:val="000D5803"/>
    <w:rsid w:val="000E0716"/>
    <w:rsid w:val="000E194B"/>
    <w:rsid w:val="000E1F7F"/>
    <w:rsid w:val="000E3853"/>
    <w:rsid w:val="000E6F9E"/>
    <w:rsid w:val="000E71DC"/>
    <w:rsid w:val="000E7F3C"/>
    <w:rsid w:val="000F0DC8"/>
    <w:rsid w:val="000F24EB"/>
    <w:rsid w:val="000F480C"/>
    <w:rsid w:val="000F7C3E"/>
    <w:rsid w:val="000F7F79"/>
    <w:rsid w:val="00100F88"/>
    <w:rsid w:val="00102890"/>
    <w:rsid w:val="00104191"/>
    <w:rsid w:val="00104DDF"/>
    <w:rsid w:val="00105168"/>
    <w:rsid w:val="00110622"/>
    <w:rsid w:val="00114D90"/>
    <w:rsid w:val="00117D81"/>
    <w:rsid w:val="00121FA5"/>
    <w:rsid w:val="0012251E"/>
    <w:rsid w:val="001237EF"/>
    <w:rsid w:val="0012404A"/>
    <w:rsid w:val="00124355"/>
    <w:rsid w:val="00127E3C"/>
    <w:rsid w:val="00130929"/>
    <w:rsid w:val="00130E3A"/>
    <w:rsid w:val="00130EC0"/>
    <w:rsid w:val="00131B60"/>
    <w:rsid w:val="00134108"/>
    <w:rsid w:val="001351C6"/>
    <w:rsid w:val="001375B6"/>
    <w:rsid w:val="00137C1A"/>
    <w:rsid w:val="00137F88"/>
    <w:rsid w:val="0014316E"/>
    <w:rsid w:val="00143F6A"/>
    <w:rsid w:val="00144DE7"/>
    <w:rsid w:val="001457E8"/>
    <w:rsid w:val="00145919"/>
    <w:rsid w:val="001461E6"/>
    <w:rsid w:val="00146CB2"/>
    <w:rsid w:val="00147CFE"/>
    <w:rsid w:val="001511E7"/>
    <w:rsid w:val="00152352"/>
    <w:rsid w:val="00157102"/>
    <w:rsid w:val="0016746C"/>
    <w:rsid w:val="00171627"/>
    <w:rsid w:val="001722EF"/>
    <w:rsid w:val="00172B16"/>
    <w:rsid w:val="00173D6F"/>
    <w:rsid w:val="00174789"/>
    <w:rsid w:val="00176264"/>
    <w:rsid w:val="0018260B"/>
    <w:rsid w:val="001831AD"/>
    <w:rsid w:val="00183BBC"/>
    <w:rsid w:val="001861AD"/>
    <w:rsid w:val="0019318C"/>
    <w:rsid w:val="0019400F"/>
    <w:rsid w:val="001950A8"/>
    <w:rsid w:val="001955A5"/>
    <w:rsid w:val="00196C64"/>
    <w:rsid w:val="001A1A28"/>
    <w:rsid w:val="001A20B6"/>
    <w:rsid w:val="001A39EB"/>
    <w:rsid w:val="001A3A7A"/>
    <w:rsid w:val="001A4155"/>
    <w:rsid w:val="001A4D2A"/>
    <w:rsid w:val="001A5333"/>
    <w:rsid w:val="001A56DC"/>
    <w:rsid w:val="001A6CD7"/>
    <w:rsid w:val="001A74A3"/>
    <w:rsid w:val="001B12E2"/>
    <w:rsid w:val="001B2C2E"/>
    <w:rsid w:val="001B3292"/>
    <w:rsid w:val="001B3739"/>
    <w:rsid w:val="001B51ED"/>
    <w:rsid w:val="001B5231"/>
    <w:rsid w:val="001B6909"/>
    <w:rsid w:val="001B7E9F"/>
    <w:rsid w:val="001C0E81"/>
    <w:rsid w:val="001C1EA1"/>
    <w:rsid w:val="001C4169"/>
    <w:rsid w:val="001C4A5D"/>
    <w:rsid w:val="001C53F4"/>
    <w:rsid w:val="001C718F"/>
    <w:rsid w:val="001C7D45"/>
    <w:rsid w:val="001D097F"/>
    <w:rsid w:val="001D0F6A"/>
    <w:rsid w:val="001D58AC"/>
    <w:rsid w:val="001D691D"/>
    <w:rsid w:val="001D74F2"/>
    <w:rsid w:val="001D76A6"/>
    <w:rsid w:val="001E38D5"/>
    <w:rsid w:val="001E42C9"/>
    <w:rsid w:val="001E5BFA"/>
    <w:rsid w:val="001E5D7C"/>
    <w:rsid w:val="001E664D"/>
    <w:rsid w:val="001F17BF"/>
    <w:rsid w:val="001F347C"/>
    <w:rsid w:val="001F72C1"/>
    <w:rsid w:val="002000FE"/>
    <w:rsid w:val="002024D7"/>
    <w:rsid w:val="00211E09"/>
    <w:rsid w:val="002131DD"/>
    <w:rsid w:val="00215AFA"/>
    <w:rsid w:val="00215B87"/>
    <w:rsid w:val="00216491"/>
    <w:rsid w:val="00217A46"/>
    <w:rsid w:val="00220789"/>
    <w:rsid w:val="00221C60"/>
    <w:rsid w:val="00223DED"/>
    <w:rsid w:val="0022440F"/>
    <w:rsid w:val="00226718"/>
    <w:rsid w:val="002301DB"/>
    <w:rsid w:val="00232CA5"/>
    <w:rsid w:val="002355B8"/>
    <w:rsid w:val="00236833"/>
    <w:rsid w:val="002400FC"/>
    <w:rsid w:val="0024035A"/>
    <w:rsid w:val="00240944"/>
    <w:rsid w:val="0024383E"/>
    <w:rsid w:val="002521A4"/>
    <w:rsid w:val="0025297F"/>
    <w:rsid w:val="0025699C"/>
    <w:rsid w:val="00262123"/>
    <w:rsid w:val="00263309"/>
    <w:rsid w:val="0026504B"/>
    <w:rsid w:val="00270818"/>
    <w:rsid w:val="00270A64"/>
    <w:rsid w:val="00270C6A"/>
    <w:rsid w:val="002715EE"/>
    <w:rsid w:val="002726C6"/>
    <w:rsid w:val="0027287B"/>
    <w:rsid w:val="00282662"/>
    <w:rsid w:val="002837E4"/>
    <w:rsid w:val="00284E45"/>
    <w:rsid w:val="00285374"/>
    <w:rsid w:val="00286877"/>
    <w:rsid w:val="00287D93"/>
    <w:rsid w:val="0029440C"/>
    <w:rsid w:val="002956AE"/>
    <w:rsid w:val="002959F2"/>
    <w:rsid w:val="002A095D"/>
    <w:rsid w:val="002A2185"/>
    <w:rsid w:val="002A463E"/>
    <w:rsid w:val="002A6DAB"/>
    <w:rsid w:val="002B35DD"/>
    <w:rsid w:val="002B457F"/>
    <w:rsid w:val="002B6510"/>
    <w:rsid w:val="002C261B"/>
    <w:rsid w:val="002C5CFA"/>
    <w:rsid w:val="002D4671"/>
    <w:rsid w:val="002D73F0"/>
    <w:rsid w:val="002E11E2"/>
    <w:rsid w:val="002F11B4"/>
    <w:rsid w:val="002F20F8"/>
    <w:rsid w:val="002F66A9"/>
    <w:rsid w:val="00300672"/>
    <w:rsid w:val="0030273B"/>
    <w:rsid w:val="00303970"/>
    <w:rsid w:val="003069EF"/>
    <w:rsid w:val="00307FAE"/>
    <w:rsid w:val="00311030"/>
    <w:rsid w:val="00314530"/>
    <w:rsid w:val="00315D93"/>
    <w:rsid w:val="00323589"/>
    <w:rsid w:val="00324623"/>
    <w:rsid w:val="00325E6B"/>
    <w:rsid w:val="003277AB"/>
    <w:rsid w:val="00327FBA"/>
    <w:rsid w:val="00330016"/>
    <w:rsid w:val="00331B21"/>
    <w:rsid w:val="00333091"/>
    <w:rsid w:val="003337FC"/>
    <w:rsid w:val="003343EC"/>
    <w:rsid w:val="003400DD"/>
    <w:rsid w:val="00340CBF"/>
    <w:rsid w:val="00344399"/>
    <w:rsid w:val="0034599A"/>
    <w:rsid w:val="00350757"/>
    <w:rsid w:val="003521AB"/>
    <w:rsid w:val="0035284A"/>
    <w:rsid w:val="00352D53"/>
    <w:rsid w:val="00355E03"/>
    <w:rsid w:val="0035715D"/>
    <w:rsid w:val="00357747"/>
    <w:rsid w:val="00357B2A"/>
    <w:rsid w:val="00357C67"/>
    <w:rsid w:val="00357CAB"/>
    <w:rsid w:val="00361EEA"/>
    <w:rsid w:val="00366B28"/>
    <w:rsid w:val="00366CCB"/>
    <w:rsid w:val="00370B09"/>
    <w:rsid w:val="00370FAE"/>
    <w:rsid w:val="00371883"/>
    <w:rsid w:val="003764AA"/>
    <w:rsid w:val="003846CE"/>
    <w:rsid w:val="00384E94"/>
    <w:rsid w:val="00385862"/>
    <w:rsid w:val="00386C5B"/>
    <w:rsid w:val="00391EC0"/>
    <w:rsid w:val="003944B0"/>
    <w:rsid w:val="003955F3"/>
    <w:rsid w:val="0039613B"/>
    <w:rsid w:val="003A0B14"/>
    <w:rsid w:val="003A1676"/>
    <w:rsid w:val="003A53E3"/>
    <w:rsid w:val="003B1BFC"/>
    <w:rsid w:val="003B3754"/>
    <w:rsid w:val="003B5F4B"/>
    <w:rsid w:val="003C1B4E"/>
    <w:rsid w:val="003C2615"/>
    <w:rsid w:val="003C3614"/>
    <w:rsid w:val="003C400C"/>
    <w:rsid w:val="003C5325"/>
    <w:rsid w:val="003C5EC6"/>
    <w:rsid w:val="003C62D6"/>
    <w:rsid w:val="003D1346"/>
    <w:rsid w:val="003D6050"/>
    <w:rsid w:val="003D7D61"/>
    <w:rsid w:val="003E10D9"/>
    <w:rsid w:val="003E182E"/>
    <w:rsid w:val="003F1B95"/>
    <w:rsid w:val="003F3019"/>
    <w:rsid w:val="00403284"/>
    <w:rsid w:val="004041F1"/>
    <w:rsid w:val="004053AF"/>
    <w:rsid w:val="00416636"/>
    <w:rsid w:val="00417C94"/>
    <w:rsid w:val="00420581"/>
    <w:rsid w:val="00420F6E"/>
    <w:rsid w:val="004225D7"/>
    <w:rsid w:val="004227B3"/>
    <w:rsid w:val="00424582"/>
    <w:rsid w:val="004308CD"/>
    <w:rsid w:val="00434349"/>
    <w:rsid w:val="0043475A"/>
    <w:rsid w:val="00437CA7"/>
    <w:rsid w:val="00443598"/>
    <w:rsid w:val="004468A1"/>
    <w:rsid w:val="00447BE8"/>
    <w:rsid w:val="00450ACB"/>
    <w:rsid w:val="004515EB"/>
    <w:rsid w:val="00452A1C"/>
    <w:rsid w:val="00453784"/>
    <w:rsid w:val="00453CDB"/>
    <w:rsid w:val="00455231"/>
    <w:rsid w:val="00455422"/>
    <w:rsid w:val="00455BA3"/>
    <w:rsid w:val="00456A98"/>
    <w:rsid w:val="00456AF5"/>
    <w:rsid w:val="004622FE"/>
    <w:rsid w:val="00463659"/>
    <w:rsid w:val="004653B5"/>
    <w:rsid w:val="00465AA4"/>
    <w:rsid w:val="00465F9E"/>
    <w:rsid w:val="00467A53"/>
    <w:rsid w:val="00471805"/>
    <w:rsid w:val="0047454F"/>
    <w:rsid w:val="004748FA"/>
    <w:rsid w:val="00475910"/>
    <w:rsid w:val="00483D35"/>
    <w:rsid w:val="00484BA3"/>
    <w:rsid w:val="00485DC4"/>
    <w:rsid w:val="0048774B"/>
    <w:rsid w:val="00487C9F"/>
    <w:rsid w:val="00490382"/>
    <w:rsid w:val="00490540"/>
    <w:rsid w:val="00493285"/>
    <w:rsid w:val="004955D1"/>
    <w:rsid w:val="00496FEC"/>
    <w:rsid w:val="004A1286"/>
    <w:rsid w:val="004A33E5"/>
    <w:rsid w:val="004A5E95"/>
    <w:rsid w:val="004A7A3E"/>
    <w:rsid w:val="004B49AB"/>
    <w:rsid w:val="004B5F73"/>
    <w:rsid w:val="004B6C1B"/>
    <w:rsid w:val="004B7845"/>
    <w:rsid w:val="004C7B93"/>
    <w:rsid w:val="004D066F"/>
    <w:rsid w:val="004D1E50"/>
    <w:rsid w:val="004D361B"/>
    <w:rsid w:val="004D667D"/>
    <w:rsid w:val="004D6D6E"/>
    <w:rsid w:val="004E0BEC"/>
    <w:rsid w:val="004E28DF"/>
    <w:rsid w:val="004E5782"/>
    <w:rsid w:val="004E60EE"/>
    <w:rsid w:val="004E7AED"/>
    <w:rsid w:val="004F2C23"/>
    <w:rsid w:val="004F3A00"/>
    <w:rsid w:val="004F74C1"/>
    <w:rsid w:val="00500808"/>
    <w:rsid w:val="00500A42"/>
    <w:rsid w:val="00501DA2"/>
    <w:rsid w:val="00504E5D"/>
    <w:rsid w:val="0050734D"/>
    <w:rsid w:val="005077F8"/>
    <w:rsid w:val="00515B2F"/>
    <w:rsid w:val="00516FAB"/>
    <w:rsid w:val="005214A6"/>
    <w:rsid w:val="00521C86"/>
    <w:rsid w:val="00527377"/>
    <w:rsid w:val="005308EF"/>
    <w:rsid w:val="00532920"/>
    <w:rsid w:val="005343F8"/>
    <w:rsid w:val="00537783"/>
    <w:rsid w:val="005417A8"/>
    <w:rsid w:val="0054191D"/>
    <w:rsid w:val="005431D4"/>
    <w:rsid w:val="00543AA7"/>
    <w:rsid w:val="00543C5D"/>
    <w:rsid w:val="005451C0"/>
    <w:rsid w:val="00545AFD"/>
    <w:rsid w:val="00547157"/>
    <w:rsid w:val="00550149"/>
    <w:rsid w:val="00552611"/>
    <w:rsid w:val="00557DFB"/>
    <w:rsid w:val="0056356D"/>
    <w:rsid w:val="00563AE8"/>
    <w:rsid w:val="00564176"/>
    <w:rsid w:val="00564537"/>
    <w:rsid w:val="005656B9"/>
    <w:rsid w:val="00567B40"/>
    <w:rsid w:val="00570644"/>
    <w:rsid w:val="00571A0F"/>
    <w:rsid w:val="00573FCD"/>
    <w:rsid w:val="0057579E"/>
    <w:rsid w:val="00575ACA"/>
    <w:rsid w:val="005810A6"/>
    <w:rsid w:val="005831DA"/>
    <w:rsid w:val="00584411"/>
    <w:rsid w:val="00592063"/>
    <w:rsid w:val="0059214C"/>
    <w:rsid w:val="00592439"/>
    <w:rsid w:val="0059296B"/>
    <w:rsid w:val="00595E25"/>
    <w:rsid w:val="00597761"/>
    <w:rsid w:val="00597C04"/>
    <w:rsid w:val="005A5141"/>
    <w:rsid w:val="005A5D70"/>
    <w:rsid w:val="005A79B8"/>
    <w:rsid w:val="005B0D33"/>
    <w:rsid w:val="005B1FC0"/>
    <w:rsid w:val="005B3A4B"/>
    <w:rsid w:val="005B406A"/>
    <w:rsid w:val="005B58B4"/>
    <w:rsid w:val="005B76AD"/>
    <w:rsid w:val="005B7A38"/>
    <w:rsid w:val="005C1AFA"/>
    <w:rsid w:val="005C51A6"/>
    <w:rsid w:val="005C67ED"/>
    <w:rsid w:val="005D2B9F"/>
    <w:rsid w:val="005D35CF"/>
    <w:rsid w:val="005D46CC"/>
    <w:rsid w:val="005D63D5"/>
    <w:rsid w:val="005E05C9"/>
    <w:rsid w:val="005E16B6"/>
    <w:rsid w:val="005E1851"/>
    <w:rsid w:val="005E2891"/>
    <w:rsid w:val="005E2AED"/>
    <w:rsid w:val="005E7427"/>
    <w:rsid w:val="005E76D7"/>
    <w:rsid w:val="005E7DAB"/>
    <w:rsid w:val="005F0FAB"/>
    <w:rsid w:val="006106E5"/>
    <w:rsid w:val="00611208"/>
    <w:rsid w:val="00612386"/>
    <w:rsid w:val="00613B35"/>
    <w:rsid w:val="006159FB"/>
    <w:rsid w:val="00621E70"/>
    <w:rsid w:val="00623F8E"/>
    <w:rsid w:val="0062733D"/>
    <w:rsid w:val="00632ABA"/>
    <w:rsid w:val="00634DF4"/>
    <w:rsid w:val="00635C56"/>
    <w:rsid w:val="00635F9D"/>
    <w:rsid w:val="00636AB2"/>
    <w:rsid w:val="00637157"/>
    <w:rsid w:val="00641CE7"/>
    <w:rsid w:val="00642C21"/>
    <w:rsid w:val="00643449"/>
    <w:rsid w:val="0064593F"/>
    <w:rsid w:val="00645976"/>
    <w:rsid w:val="006464D5"/>
    <w:rsid w:val="006464DB"/>
    <w:rsid w:val="0065211B"/>
    <w:rsid w:val="0065657E"/>
    <w:rsid w:val="00657289"/>
    <w:rsid w:val="00662549"/>
    <w:rsid w:val="0066370E"/>
    <w:rsid w:val="00663957"/>
    <w:rsid w:val="006639A2"/>
    <w:rsid w:val="00666772"/>
    <w:rsid w:val="006717A4"/>
    <w:rsid w:val="00671B98"/>
    <w:rsid w:val="006778B8"/>
    <w:rsid w:val="00677992"/>
    <w:rsid w:val="006827EF"/>
    <w:rsid w:val="0068393A"/>
    <w:rsid w:val="0068431B"/>
    <w:rsid w:val="00684DA9"/>
    <w:rsid w:val="00685E27"/>
    <w:rsid w:val="00691926"/>
    <w:rsid w:val="00691C72"/>
    <w:rsid w:val="00692F3D"/>
    <w:rsid w:val="0069527A"/>
    <w:rsid w:val="00695955"/>
    <w:rsid w:val="00695F57"/>
    <w:rsid w:val="00696F41"/>
    <w:rsid w:val="006A12A5"/>
    <w:rsid w:val="006A1808"/>
    <w:rsid w:val="006A2640"/>
    <w:rsid w:val="006A6033"/>
    <w:rsid w:val="006B39D1"/>
    <w:rsid w:val="006B6950"/>
    <w:rsid w:val="006C00E5"/>
    <w:rsid w:val="006C3899"/>
    <w:rsid w:val="006C44AD"/>
    <w:rsid w:val="006C5B7E"/>
    <w:rsid w:val="006C6A85"/>
    <w:rsid w:val="006D0533"/>
    <w:rsid w:val="006D1B62"/>
    <w:rsid w:val="006D2750"/>
    <w:rsid w:val="006D4794"/>
    <w:rsid w:val="006D65F8"/>
    <w:rsid w:val="006D6E2D"/>
    <w:rsid w:val="006D736C"/>
    <w:rsid w:val="006D79AF"/>
    <w:rsid w:val="006E1DC1"/>
    <w:rsid w:val="006E2A0E"/>
    <w:rsid w:val="006E6A29"/>
    <w:rsid w:val="006F1768"/>
    <w:rsid w:val="006F2822"/>
    <w:rsid w:val="006F33BF"/>
    <w:rsid w:val="006F5335"/>
    <w:rsid w:val="006F60E4"/>
    <w:rsid w:val="006F625A"/>
    <w:rsid w:val="006F717E"/>
    <w:rsid w:val="006F7C47"/>
    <w:rsid w:val="00700156"/>
    <w:rsid w:val="00702EC0"/>
    <w:rsid w:val="007038CB"/>
    <w:rsid w:val="007040AA"/>
    <w:rsid w:val="00707EDE"/>
    <w:rsid w:val="00710828"/>
    <w:rsid w:val="00711E9F"/>
    <w:rsid w:val="00712A60"/>
    <w:rsid w:val="00714BAE"/>
    <w:rsid w:val="00716886"/>
    <w:rsid w:val="007217A4"/>
    <w:rsid w:val="007259FD"/>
    <w:rsid w:val="00725FC7"/>
    <w:rsid w:val="00730BBD"/>
    <w:rsid w:val="00731F9D"/>
    <w:rsid w:val="0073339E"/>
    <w:rsid w:val="00733D6D"/>
    <w:rsid w:val="007352AE"/>
    <w:rsid w:val="0073749A"/>
    <w:rsid w:val="007429D9"/>
    <w:rsid w:val="00742C2F"/>
    <w:rsid w:val="00742CDB"/>
    <w:rsid w:val="00743186"/>
    <w:rsid w:val="00743BB7"/>
    <w:rsid w:val="00750703"/>
    <w:rsid w:val="00751799"/>
    <w:rsid w:val="00753FB2"/>
    <w:rsid w:val="007558E1"/>
    <w:rsid w:val="00757E74"/>
    <w:rsid w:val="00761639"/>
    <w:rsid w:val="00763FBB"/>
    <w:rsid w:val="00764B2C"/>
    <w:rsid w:val="007719D8"/>
    <w:rsid w:val="00772627"/>
    <w:rsid w:val="00774864"/>
    <w:rsid w:val="00774C09"/>
    <w:rsid w:val="00780494"/>
    <w:rsid w:val="007826B3"/>
    <w:rsid w:val="00782B19"/>
    <w:rsid w:val="00785A47"/>
    <w:rsid w:val="00785D8F"/>
    <w:rsid w:val="007917AA"/>
    <w:rsid w:val="00791F95"/>
    <w:rsid w:val="00792464"/>
    <w:rsid w:val="00793E15"/>
    <w:rsid w:val="007946E8"/>
    <w:rsid w:val="00797727"/>
    <w:rsid w:val="00797B3B"/>
    <w:rsid w:val="007A1B65"/>
    <w:rsid w:val="007A2CA1"/>
    <w:rsid w:val="007A30DD"/>
    <w:rsid w:val="007A5519"/>
    <w:rsid w:val="007A5BFC"/>
    <w:rsid w:val="007A7469"/>
    <w:rsid w:val="007B0B40"/>
    <w:rsid w:val="007B2064"/>
    <w:rsid w:val="007B23A3"/>
    <w:rsid w:val="007B4B4C"/>
    <w:rsid w:val="007B5B34"/>
    <w:rsid w:val="007B6F29"/>
    <w:rsid w:val="007B7C91"/>
    <w:rsid w:val="007C2AA5"/>
    <w:rsid w:val="007C6EC7"/>
    <w:rsid w:val="007C7817"/>
    <w:rsid w:val="007D0073"/>
    <w:rsid w:val="007D54B4"/>
    <w:rsid w:val="007D754E"/>
    <w:rsid w:val="007E264D"/>
    <w:rsid w:val="007E269A"/>
    <w:rsid w:val="007E2A23"/>
    <w:rsid w:val="007E2CF8"/>
    <w:rsid w:val="007E2DBA"/>
    <w:rsid w:val="007E60A7"/>
    <w:rsid w:val="007E6484"/>
    <w:rsid w:val="007F189F"/>
    <w:rsid w:val="007F3E9A"/>
    <w:rsid w:val="007F525C"/>
    <w:rsid w:val="0080122F"/>
    <w:rsid w:val="008057F9"/>
    <w:rsid w:val="00807273"/>
    <w:rsid w:val="008073E9"/>
    <w:rsid w:val="0081172A"/>
    <w:rsid w:val="00813C4E"/>
    <w:rsid w:val="00814EDB"/>
    <w:rsid w:val="008202B8"/>
    <w:rsid w:val="008205E8"/>
    <w:rsid w:val="00822E2E"/>
    <w:rsid w:val="00823A62"/>
    <w:rsid w:val="008241E6"/>
    <w:rsid w:val="008242E2"/>
    <w:rsid w:val="00824784"/>
    <w:rsid w:val="00825131"/>
    <w:rsid w:val="00826361"/>
    <w:rsid w:val="00826D82"/>
    <w:rsid w:val="008313EB"/>
    <w:rsid w:val="00831935"/>
    <w:rsid w:val="00832A3C"/>
    <w:rsid w:val="008364B3"/>
    <w:rsid w:val="00837626"/>
    <w:rsid w:val="008414C3"/>
    <w:rsid w:val="00841588"/>
    <w:rsid w:val="00841B17"/>
    <w:rsid w:val="008426F4"/>
    <w:rsid w:val="0084312E"/>
    <w:rsid w:val="00843D06"/>
    <w:rsid w:val="00845653"/>
    <w:rsid w:val="00847FD7"/>
    <w:rsid w:val="008511B9"/>
    <w:rsid w:val="00853B7E"/>
    <w:rsid w:val="00856D6B"/>
    <w:rsid w:val="0086114C"/>
    <w:rsid w:val="00861377"/>
    <w:rsid w:val="00861884"/>
    <w:rsid w:val="008674D2"/>
    <w:rsid w:val="00871BDF"/>
    <w:rsid w:val="00871F22"/>
    <w:rsid w:val="008720B7"/>
    <w:rsid w:val="0087221D"/>
    <w:rsid w:val="00873EF2"/>
    <w:rsid w:val="0087570D"/>
    <w:rsid w:val="00882B45"/>
    <w:rsid w:val="00882F97"/>
    <w:rsid w:val="008858F9"/>
    <w:rsid w:val="00886CDC"/>
    <w:rsid w:val="00886DEE"/>
    <w:rsid w:val="00887336"/>
    <w:rsid w:val="00887CAA"/>
    <w:rsid w:val="00894584"/>
    <w:rsid w:val="00894A7B"/>
    <w:rsid w:val="00894E8F"/>
    <w:rsid w:val="008A1735"/>
    <w:rsid w:val="008A247E"/>
    <w:rsid w:val="008A2E21"/>
    <w:rsid w:val="008A441D"/>
    <w:rsid w:val="008A5E3B"/>
    <w:rsid w:val="008A61BF"/>
    <w:rsid w:val="008A6D7E"/>
    <w:rsid w:val="008A7884"/>
    <w:rsid w:val="008B0242"/>
    <w:rsid w:val="008B0534"/>
    <w:rsid w:val="008B2854"/>
    <w:rsid w:val="008B3036"/>
    <w:rsid w:val="008B4D8B"/>
    <w:rsid w:val="008B51B2"/>
    <w:rsid w:val="008C0CFC"/>
    <w:rsid w:val="008C10E7"/>
    <w:rsid w:val="008C30A7"/>
    <w:rsid w:val="008D4003"/>
    <w:rsid w:val="008D6901"/>
    <w:rsid w:val="008D6AC6"/>
    <w:rsid w:val="008E2BD8"/>
    <w:rsid w:val="008E5D03"/>
    <w:rsid w:val="008E6596"/>
    <w:rsid w:val="008E6872"/>
    <w:rsid w:val="008F3D5F"/>
    <w:rsid w:val="008F4748"/>
    <w:rsid w:val="008F4C90"/>
    <w:rsid w:val="008F5357"/>
    <w:rsid w:val="008F5E53"/>
    <w:rsid w:val="008F61C1"/>
    <w:rsid w:val="008F61DA"/>
    <w:rsid w:val="008F6C6B"/>
    <w:rsid w:val="00900531"/>
    <w:rsid w:val="00901EFC"/>
    <w:rsid w:val="00906747"/>
    <w:rsid w:val="00907C32"/>
    <w:rsid w:val="009103E8"/>
    <w:rsid w:val="00914DD5"/>
    <w:rsid w:val="00916EEE"/>
    <w:rsid w:val="009174AA"/>
    <w:rsid w:val="00917F36"/>
    <w:rsid w:val="00917F56"/>
    <w:rsid w:val="00920B4C"/>
    <w:rsid w:val="00921A29"/>
    <w:rsid w:val="00923730"/>
    <w:rsid w:val="00923DDA"/>
    <w:rsid w:val="00924308"/>
    <w:rsid w:val="00925352"/>
    <w:rsid w:val="00925ED5"/>
    <w:rsid w:val="0092622C"/>
    <w:rsid w:val="00926660"/>
    <w:rsid w:val="009278F8"/>
    <w:rsid w:val="0093005E"/>
    <w:rsid w:val="00932708"/>
    <w:rsid w:val="00932890"/>
    <w:rsid w:val="009330F4"/>
    <w:rsid w:val="009330FC"/>
    <w:rsid w:val="00934550"/>
    <w:rsid w:val="009365AF"/>
    <w:rsid w:val="00937559"/>
    <w:rsid w:val="00941521"/>
    <w:rsid w:val="00942994"/>
    <w:rsid w:val="00943D53"/>
    <w:rsid w:val="00951B8E"/>
    <w:rsid w:val="009527B2"/>
    <w:rsid w:val="0095387E"/>
    <w:rsid w:val="00955075"/>
    <w:rsid w:val="00955A94"/>
    <w:rsid w:val="00957168"/>
    <w:rsid w:val="0096278D"/>
    <w:rsid w:val="00962FB4"/>
    <w:rsid w:val="009640CC"/>
    <w:rsid w:val="00965691"/>
    <w:rsid w:val="00965F41"/>
    <w:rsid w:val="00967640"/>
    <w:rsid w:val="0096783C"/>
    <w:rsid w:val="009709D3"/>
    <w:rsid w:val="00970F80"/>
    <w:rsid w:val="00972A5D"/>
    <w:rsid w:val="00973369"/>
    <w:rsid w:val="00975F02"/>
    <w:rsid w:val="0097655E"/>
    <w:rsid w:val="00980090"/>
    <w:rsid w:val="00982F09"/>
    <w:rsid w:val="00984805"/>
    <w:rsid w:val="00986207"/>
    <w:rsid w:val="00990CE7"/>
    <w:rsid w:val="00992692"/>
    <w:rsid w:val="009926DC"/>
    <w:rsid w:val="00992A19"/>
    <w:rsid w:val="009931D6"/>
    <w:rsid w:val="00993981"/>
    <w:rsid w:val="0099599D"/>
    <w:rsid w:val="00995FE2"/>
    <w:rsid w:val="00996A75"/>
    <w:rsid w:val="00997F47"/>
    <w:rsid w:val="009A12F4"/>
    <w:rsid w:val="009A3F35"/>
    <w:rsid w:val="009A4D2B"/>
    <w:rsid w:val="009A5636"/>
    <w:rsid w:val="009B1046"/>
    <w:rsid w:val="009B1692"/>
    <w:rsid w:val="009B3B4E"/>
    <w:rsid w:val="009B3C0F"/>
    <w:rsid w:val="009B444B"/>
    <w:rsid w:val="009B49D3"/>
    <w:rsid w:val="009B5456"/>
    <w:rsid w:val="009C0891"/>
    <w:rsid w:val="009C5E44"/>
    <w:rsid w:val="009D1843"/>
    <w:rsid w:val="009D2A27"/>
    <w:rsid w:val="009D3734"/>
    <w:rsid w:val="009E0148"/>
    <w:rsid w:val="009E26B7"/>
    <w:rsid w:val="009E313B"/>
    <w:rsid w:val="009E46C6"/>
    <w:rsid w:val="009E5787"/>
    <w:rsid w:val="009E61FA"/>
    <w:rsid w:val="009E6A7C"/>
    <w:rsid w:val="009E7EB6"/>
    <w:rsid w:val="009F0453"/>
    <w:rsid w:val="009F19BF"/>
    <w:rsid w:val="009F1BB3"/>
    <w:rsid w:val="009F38C6"/>
    <w:rsid w:val="009F3957"/>
    <w:rsid w:val="009F46D3"/>
    <w:rsid w:val="009F5024"/>
    <w:rsid w:val="009F54EA"/>
    <w:rsid w:val="009F7B46"/>
    <w:rsid w:val="00A018D9"/>
    <w:rsid w:val="00A02D38"/>
    <w:rsid w:val="00A059D7"/>
    <w:rsid w:val="00A06B3C"/>
    <w:rsid w:val="00A10035"/>
    <w:rsid w:val="00A117C6"/>
    <w:rsid w:val="00A12317"/>
    <w:rsid w:val="00A12446"/>
    <w:rsid w:val="00A130A6"/>
    <w:rsid w:val="00A16555"/>
    <w:rsid w:val="00A16ED8"/>
    <w:rsid w:val="00A1767F"/>
    <w:rsid w:val="00A1790D"/>
    <w:rsid w:val="00A20AA5"/>
    <w:rsid w:val="00A22F0A"/>
    <w:rsid w:val="00A264BC"/>
    <w:rsid w:val="00A27D83"/>
    <w:rsid w:val="00A3003F"/>
    <w:rsid w:val="00A30936"/>
    <w:rsid w:val="00A31450"/>
    <w:rsid w:val="00A3449B"/>
    <w:rsid w:val="00A36609"/>
    <w:rsid w:val="00A36D58"/>
    <w:rsid w:val="00A401A9"/>
    <w:rsid w:val="00A44119"/>
    <w:rsid w:val="00A4596A"/>
    <w:rsid w:val="00A46B28"/>
    <w:rsid w:val="00A538DF"/>
    <w:rsid w:val="00A5732C"/>
    <w:rsid w:val="00A5748D"/>
    <w:rsid w:val="00A62602"/>
    <w:rsid w:val="00A63FFE"/>
    <w:rsid w:val="00A643B9"/>
    <w:rsid w:val="00A6782F"/>
    <w:rsid w:val="00A70237"/>
    <w:rsid w:val="00A7083B"/>
    <w:rsid w:val="00A7141B"/>
    <w:rsid w:val="00A7262B"/>
    <w:rsid w:val="00A72964"/>
    <w:rsid w:val="00A763A8"/>
    <w:rsid w:val="00A844BD"/>
    <w:rsid w:val="00A910BF"/>
    <w:rsid w:val="00A91D8A"/>
    <w:rsid w:val="00A92BF6"/>
    <w:rsid w:val="00A93577"/>
    <w:rsid w:val="00A942F3"/>
    <w:rsid w:val="00A949A9"/>
    <w:rsid w:val="00AA14F0"/>
    <w:rsid w:val="00AA1FB9"/>
    <w:rsid w:val="00AA316B"/>
    <w:rsid w:val="00AA6F4E"/>
    <w:rsid w:val="00AB18B0"/>
    <w:rsid w:val="00AB4E64"/>
    <w:rsid w:val="00AB5F85"/>
    <w:rsid w:val="00AB6168"/>
    <w:rsid w:val="00AB63A1"/>
    <w:rsid w:val="00AC0039"/>
    <w:rsid w:val="00AC154D"/>
    <w:rsid w:val="00AC1FBD"/>
    <w:rsid w:val="00AC2B91"/>
    <w:rsid w:val="00AC4B9D"/>
    <w:rsid w:val="00AC4C2A"/>
    <w:rsid w:val="00AC7851"/>
    <w:rsid w:val="00AD1F56"/>
    <w:rsid w:val="00AD3E00"/>
    <w:rsid w:val="00AD3FBA"/>
    <w:rsid w:val="00AD618A"/>
    <w:rsid w:val="00AE2B0E"/>
    <w:rsid w:val="00AE37BF"/>
    <w:rsid w:val="00AE4533"/>
    <w:rsid w:val="00AF0E5C"/>
    <w:rsid w:val="00AF1299"/>
    <w:rsid w:val="00AF2CDF"/>
    <w:rsid w:val="00AF4ADF"/>
    <w:rsid w:val="00AF7346"/>
    <w:rsid w:val="00B0058F"/>
    <w:rsid w:val="00B02318"/>
    <w:rsid w:val="00B025FA"/>
    <w:rsid w:val="00B02DF1"/>
    <w:rsid w:val="00B04660"/>
    <w:rsid w:val="00B04EA2"/>
    <w:rsid w:val="00B06AC9"/>
    <w:rsid w:val="00B071FD"/>
    <w:rsid w:val="00B10C8F"/>
    <w:rsid w:val="00B10D01"/>
    <w:rsid w:val="00B11A9E"/>
    <w:rsid w:val="00B13FD4"/>
    <w:rsid w:val="00B14C78"/>
    <w:rsid w:val="00B15025"/>
    <w:rsid w:val="00B1707B"/>
    <w:rsid w:val="00B172DB"/>
    <w:rsid w:val="00B2134F"/>
    <w:rsid w:val="00B226E9"/>
    <w:rsid w:val="00B2306C"/>
    <w:rsid w:val="00B26F0E"/>
    <w:rsid w:val="00B31133"/>
    <w:rsid w:val="00B3247E"/>
    <w:rsid w:val="00B36DBE"/>
    <w:rsid w:val="00B3754C"/>
    <w:rsid w:val="00B431E8"/>
    <w:rsid w:val="00B44470"/>
    <w:rsid w:val="00B45D19"/>
    <w:rsid w:val="00B464C3"/>
    <w:rsid w:val="00B50ECE"/>
    <w:rsid w:val="00B51C50"/>
    <w:rsid w:val="00B51DD1"/>
    <w:rsid w:val="00B52DDA"/>
    <w:rsid w:val="00B53E1D"/>
    <w:rsid w:val="00B54872"/>
    <w:rsid w:val="00B55907"/>
    <w:rsid w:val="00B55B4C"/>
    <w:rsid w:val="00B568A5"/>
    <w:rsid w:val="00B61C71"/>
    <w:rsid w:val="00B62ED8"/>
    <w:rsid w:val="00B642B6"/>
    <w:rsid w:val="00B70079"/>
    <w:rsid w:val="00B71453"/>
    <w:rsid w:val="00B731CC"/>
    <w:rsid w:val="00B8054E"/>
    <w:rsid w:val="00B823AD"/>
    <w:rsid w:val="00B84ADC"/>
    <w:rsid w:val="00B852E1"/>
    <w:rsid w:val="00B87B31"/>
    <w:rsid w:val="00B908F8"/>
    <w:rsid w:val="00B92954"/>
    <w:rsid w:val="00B92BCE"/>
    <w:rsid w:val="00B94684"/>
    <w:rsid w:val="00B96444"/>
    <w:rsid w:val="00B9685F"/>
    <w:rsid w:val="00BA01DE"/>
    <w:rsid w:val="00BA0F3B"/>
    <w:rsid w:val="00BA2919"/>
    <w:rsid w:val="00BA57D1"/>
    <w:rsid w:val="00BA6C50"/>
    <w:rsid w:val="00BA7062"/>
    <w:rsid w:val="00BA780D"/>
    <w:rsid w:val="00BB1171"/>
    <w:rsid w:val="00BB1A24"/>
    <w:rsid w:val="00BB37E1"/>
    <w:rsid w:val="00BB3FA0"/>
    <w:rsid w:val="00BB5189"/>
    <w:rsid w:val="00BC05B3"/>
    <w:rsid w:val="00BC0D48"/>
    <w:rsid w:val="00BC3C87"/>
    <w:rsid w:val="00BC50B6"/>
    <w:rsid w:val="00BC55E4"/>
    <w:rsid w:val="00BC596C"/>
    <w:rsid w:val="00BC5DE6"/>
    <w:rsid w:val="00BC6139"/>
    <w:rsid w:val="00BC76C2"/>
    <w:rsid w:val="00BC79C7"/>
    <w:rsid w:val="00BD0974"/>
    <w:rsid w:val="00BD0EC2"/>
    <w:rsid w:val="00BD1CED"/>
    <w:rsid w:val="00BD1ECB"/>
    <w:rsid w:val="00BD22D6"/>
    <w:rsid w:val="00BD2BAD"/>
    <w:rsid w:val="00BD4572"/>
    <w:rsid w:val="00BD7A4D"/>
    <w:rsid w:val="00BE0116"/>
    <w:rsid w:val="00BE0559"/>
    <w:rsid w:val="00BE1260"/>
    <w:rsid w:val="00BE2BBF"/>
    <w:rsid w:val="00BE419E"/>
    <w:rsid w:val="00BE595A"/>
    <w:rsid w:val="00BF201C"/>
    <w:rsid w:val="00BF356D"/>
    <w:rsid w:val="00BF43DA"/>
    <w:rsid w:val="00BF782B"/>
    <w:rsid w:val="00C0046C"/>
    <w:rsid w:val="00C0186B"/>
    <w:rsid w:val="00C02C0B"/>
    <w:rsid w:val="00C11B86"/>
    <w:rsid w:val="00C1206D"/>
    <w:rsid w:val="00C128D9"/>
    <w:rsid w:val="00C12D61"/>
    <w:rsid w:val="00C2134A"/>
    <w:rsid w:val="00C22D27"/>
    <w:rsid w:val="00C23982"/>
    <w:rsid w:val="00C24057"/>
    <w:rsid w:val="00C261E4"/>
    <w:rsid w:val="00C26431"/>
    <w:rsid w:val="00C30E9D"/>
    <w:rsid w:val="00C32226"/>
    <w:rsid w:val="00C3381C"/>
    <w:rsid w:val="00C35DD2"/>
    <w:rsid w:val="00C35E44"/>
    <w:rsid w:val="00C42E6D"/>
    <w:rsid w:val="00C4355A"/>
    <w:rsid w:val="00C438F5"/>
    <w:rsid w:val="00C44822"/>
    <w:rsid w:val="00C44C4B"/>
    <w:rsid w:val="00C45E32"/>
    <w:rsid w:val="00C4636D"/>
    <w:rsid w:val="00C47CE5"/>
    <w:rsid w:val="00C51ECB"/>
    <w:rsid w:val="00C552D7"/>
    <w:rsid w:val="00C601A5"/>
    <w:rsid w:val="00C614BE"/>
    <w:rsid w:val="00C618E9"/>
    <w:rsid w:val="00C6214F"/>
    <w:rsid w:val="00C63906"/>
    <w:rsid w:val="00C64ED6"/>
    <w:rsid w:val="00C65883"/>
    <w:rsid w:val="00C67623"/>
    <w:rsid w:val="00C70B41"/>
    <w:rsid w:val="00C7142F"/>
    <w:rsid w:val="00C744AF"/>
    <w:rsid w:val="00C74A54"/>
    <w:rsid w:val="00C76C31"/>
    <w:rsid w:val="00C7797C"/>
    <w:rsid w:val="00C801F9"/>
    <w:rsid w:val="00C81918"/>
    <w:rsid w:val="00C81EE8"/>
    <w:rsid w:val="00C83BDD"/>
    <w:rsid w:val="00C84A4A"/>
    <w:rsid w:val="00C858BA"/>
    <w:rsid w:val="00C8669A"/>
    <w:rsid w:val="00C941AB"/>
    <w:rsid w:val="00C94A62"/>
    <w:rsid w:val="00C94ABA"/>
    <w:rsid w:val="00C97010"/>
    <w:rsid w:val="00CA0549"/>
    <w:rsid w:val="00CA0BEC"/>
    <w:rsid w:val="00CA335B"/>
    <w:rsid w:val="00CA382E"/>
    <w:rsid w:val="00CA6722"/>
    <w:rsid w:val="00CA7BE9"/>
    <w:rsid w:val="00CB0572"/>
    <w:rsid w:val="00CB093A"/>
    <w:rsid w:val="00CB1151"/>
    <w:rsid w:val="00CB1B05"/>
    <w:rsid w:val="00CB3374"/>
    <w:rsid w:val="00CB3482"/>
    <w:rsid w:val="00CB3F4A"/>
    <w:rsid w:val="00CB43A7"/>
    <w:rsid w:val="00CB5581"/>
    <w:rsid w:val="00CC4FE5"/>
    <w:rsid w:val="00CC729C"/>
    <w:rsid w:val="00CD0229"/>
    <w:rsid w:val="00CD10D5"/>
    <w:rsid w:val="00CD530A"/>
    <w:rsid w:val="00CD5618"/>
    <w:rsid w:val="00CD748F"/>
    <w:rsid w:val="00CE3C4A"/>
    <w:rsid w:val="00CE3EEB"/>
    <w:rsid w:val="00CE71C6"/>
    <w:rsid w:val="00CF216D"/>
    <w:rsid w:val="00CF22A9"/>
    <w:rsid w:val="00CF269E"/>
    <w:rsid w:val="00CF3A8C"/>
    <w:rsid w:val="00D02381"/>
    <w:rsid w:val="00D02D59"/>
    <w:rsid w:val="00D0431B"/>
    <w:rsid w:val="00D04D0D"/>
    <w:rsid w:val="00D07783"/>
    <w:rsid w:val="00D07CEB"/>
    <w:rsid w:val="00D12D0C"/>
    <w:rsid w:val="00D15BCE"/>
    <w:rsid w:val="00D15FFC"/>
    <w:rsid w:val="00D26D01"/>
    <w:rsid w:val="00D27395"/>
    <w:rsid w:val="00D31332"/>
    <w:rsid w:val="00D31B85"/>
    <w:rsid w:val="00D31FD4"/>
    <w:rsid w:val="00D3492E"/>
    <w:rsid w:val="00D35550"/>
    <w:rsid w:val="00D41AC7"/>
    <w:rsid w:val="00D426AE"/>
    <w:rsid w:val="00D4461A"/>
    <w:rsid w:val="00D44B48"/>
    <w:rsid w:val="00D44C54"/>
    <w:rsid w:val="00D47E63"/>
    <w:rsid w:val="00D505C4"/>
    <w:rsid w:val="00D524C8"/>
    <w:rsid w:val="00D5271A"/>
    <w:rsid w:val="00D56243"/>
    <w:rsid w:val="00D6003E"/>
    <w:rsid w:val="00D60B64"/>
    <w:rsid w:val="00D60CEE"/>
    <w:rsid w:val="00D6519D"/>
    <w:rsid w:val="00D70BB2"/>
    <w:rsid w:val="00D71745"/>
    <w:rsid w:val="00D7229E"/>
    <w:rsid w:val="00D73444"/>
    <w:rsid w:val="00D7478C"/>
    <w:rsid w:val="00D77866"/>
    <w:rsid w:val="00D81851"/>
    <w:rsid w:val="00D82163"/>
    <w:rsid w:val="00D82323"/>
    <w:rsid w:val="00D8240A"/>
    <w:rsid w:val="00D86865"/>
    <w:rsid w:val="00D871D9"/>
    <w:rsid w:val="00D9095E"/>
    <w:rsid w:val="00D9450E"/>
    <w:rsid w:val="00D95E6A"/>
    <w:rsid w:val="00DA1977"/>
    <w:rsid w:val="00DA1BBD"/>
    <w:rsid w:val="00DA27C9"/>
    <w:rsid w:val="00DA2F93"/>
    <w:rsid w:val="00DA4729"/>
    <w:rsid w:val="00DA535E"/>
    <w:rsid w:val="00DA67FA"/>
    <w:rsid w:val="00DA7295"/>
    <w:rsid w:val="00DB54FE"/>
    <w:rsid w:val="00DB73C9"/>
    <w:rsid w:val="00DB7D33"/>
    <w:rsid w:val="00DC1137"/>
    <w:rsid w:val="00DC1DEA"/>
    <w:rsid w:val="00DC3655"/>
    <w:rsid w:val="00DC422E"/>
    <w:rsid w:val="00DC6DE2"/>
    <w:rsid w:val="00DD0A79"/>
    <w:rsid w:val="00DD1FE0"/>
    <w:rsid w:val="00DD2371"/>
    <w:rsid w:val="00DD28BC"/>
    <w:rsid w:val="00DD32A6"/>
    <w:rsid w:val="00DD48C0"/>
    <w:rsid w:val="00DD58A0"/>
    <w:rsid w:val="00DD65F7"/>
    <w:rsid w:val="00DD697D"/>
    <w:rsid w:val="00DD7707"/>
    <w:rsid w:val="00DE2205"/>
    <w:rsid w:val="00DE3B5C"/>
    <w:rsid w:val="00DE4DF5"/>
    <w:rsid w:val="00DE52B6"/>
    <w:rsid w:val="00DE7A10"/>
    <w:rsid w:val="00DF122D"/>
    <w:rsid w:val="00DF2161"/>
    <w:rsid w:val="00DF4D8A"/>
    <w:rsid w:val="00DF5023"/>
    <w:rsid w:val="00E0151A"/>
    <w:rsid w:val="00E0260F"/>
    <w:rsid w:val="00E03B7B"/>
    <w:rsid w:val="00E03C8E"/>
    <w:rsid w:val="00E0517E"/>
    <w:rsid w:val="00E076DF"/>
    <w:rsid w:val="00E11DD7"/>
    <w:rsid w:val="00E17002"/>
    <w:rsid w:val="00E25EBF"/>
    <w:rsid w:val="00E26B50"/>
    <w:rsid w:val="00E31160"/>
    <w:rsid w:val="00E32FAA"/>
    <w:rsid w:val="00E33240"/>
    <w:rsid w:val="00E34D30"/>
    <w:rsid w:val="00E36C66"/>
    <w:rsid w:val="00E4654A"/>
    <w:rsid w:val="00E47637"/>
    <w:rsid w:val="00E5150A"/>
    <w:rsid w:val="00E54D9A"/>
    <w:rsid w:val="00E5523B"/>
    <w:rsid w:val="00E55689"/>
    <w:rsid w:val="00E56068"/>
    <w:rsid w:val="00E614CA"/>
    <w:rsid w:val="00E61D15"/>
    <w:rsid w:val="00E63014"/>
    <w:rsid w:val="00E630B7"/>
    <w:rsid w:val="00E645E6"/>
    <w:rsid w:val="00E66531"/>
    <w:rsid w:val="00E6789E"/>
    <w:rsid w:val="00E705AE"/>
    <w:rsid w:val="00E714A6"/>
    <w:rsid w:val="00E730F9"/>
    <w:rsid w:val="00E73799"/>
    <w:rsid w:val="00E7435F"/>
    <w:rsid w:val="00E75276"/>
    <w:rsid w:val="00E76BF2"/>
    <w:rsid w:val="00E77086"/>
    <w:rsid w:val="00E77EB5"/>
    <w:rsid w:val="00E77FFB"/>
    <w:rsid w:val="00E81DBB"/>
    <w:rsid w:val="00E81DF0"/>
    <w:rsid w:val="00E82FD9"/>
    <w:rsid w:val="00E83C3B"/>
    <w:rsid w:val="00E83C89"/>
    <w:rsid w:val="00E85C99"/>
    <w:rsid w:val="00E861C1"/>
    <w:rsid w:val="00E86296"/>
    <w:rsid w:val="00E86E91"/>
    <w:rsid w:val="00E9162E"/>
    <w:rsid w:val="00E91CD5"/>
    <w:rsid w:val="00E93697"/>
    <w:rsid w:val="00E962ED"/>
    <w:rsid w:val="00E9719A"/>
    <w:rsid w:val="00EA2163"/>
    <w:rsid w:val="00EA3004"/>
    <w:rsid w:val="00EA3261"/>
    <w:rsid w:val="00EA5A14"/>
    <w:rsid w:val="00EA5EBF"/>
    <w:rsid w:val="00EA6278"/>
    <w:rsid w:val="00EA62DC"/>
    <w:rsid w:val="00EB0279"/>
    <w:rsid w:val="00EB147D"/>
    <w:rsid w:val="00EB201C"/>
    <w:rsid w:val="00EB24EA"/>
    <w:rsid w:val="00EB29BC"/>
    <w:rsid w:val="00EB2F15"/>
    <w:rsid w:val="00EB48F9"/>
    <w:rsid w:val="00EB5EB2"/>
    <w:rsid w:val="00EB69D5"/>
    <w:rsid w:val="00EB7B57"/>
    <w:rsid w:val="00EC01DA"/>
    <w:rsid w:val="00EC0EBA"/>
    <w:rsid w:val="00EC36FF"/>
    <w:rsid w:val="00ED172B"/>
    <w:rsid w:val="00ED4F7A"/>
    <w:rsid w:val="00ED4F9F"/>
    <w:rsid w:val="00ED5EBC"/>
    <w:rsid w:val="00ED6CDC"/>
    <w:rsid w:val="00ED7684"/>
    <w:rsid w:val="00ED7932"/>
    <w:rsid w:val="00EE08F1"/>
    <w:rsid w:val="00EE1B59"/>
    <w:rsid w:val="00EE2BEE"/>
    <w:rsid w:val="00EE3052"/>
    <w:rsid w:val="00EE498F"/>
    <w:rsid w:val="00EE5894"/>
    <w:rsid w:val="00EE5C93"/>
    <w:rsid w:val="00EF147C"/>
    <w:rsid w:val="00EF2758"/>
    <w:rsid w:val="00EF2AE2"/>
    <w:rsid w:val="00EF446C"/>
    <w:rsid w:val="00EF66F8"/>
    <w:rsid w:val="00EF6894"/>
    <w:rsid w:val="00EF757B"/>
    <w:rsid w:val="00F01107"/>
    <w:rsid w:val="00F01BC4"/>
    <w:rsid w:val="00F01C4D"/>
    <w:rsid w:val="00F04C10"/>
    <w:rsid w:val="00F13A4E"/>
    <w:rsid w:val="00F149CA"/>
    <w:rsid w:val="00F169B8"/>
    <w:rsid w:val="00F23CDB"/>
    <w:rsid w:val="00F2456C"/>
    <w:rsid w:val="00F263E5"/>
    <w:rsid w:val="00F27D16"/>
    <w:rsid w:val="00F33650"/>
    <w:rsid w:val="00F33D90"/>
    <w:rsid w:val="00F35164"/>
    <w:rsid w:val="00F352D1"/>
    <w:rsid w:val="00F35E12"/>
    <w:rsid w:val="00F3762A"/>
    <w:rsid w:val="00F41A35"/>
    <w:rsid w:val="00F42623"/>
    <w:rsid w:val="00F42DA2"/>
    <w:rsid w:val="00F42E0E"/>
    <w:rsid w:val="00F43254"/>
    <w:rsid w:val="00F432A0"/>
    <w:rsid w:val="00F43312"/>
    <w:rsid w:val="00F449ED"/>
    <w:rsid w:val="00F44FB2"/>
    <w:rsid w:val="00F45D7C"/>
    <w:rsid w:val="00F46496"/>
    <w:rsid w:val="00F50EF9"/>
    <w:rsid w:val="00F51F15"/>
    <w:rsid w:val="00F526D8"/>
    <w:rsid w:val="00F5485F"/>
    <w:rsid w:val="00F5667F"/>
    <w:rsid w:val="00F60067"/>
    <w:rsid w:val="00F608A0"/>
    <w:rsid w:val="00F61924"/>
    <w:rsid w:val="00F6477A"/>
    <w:rsid w:val="00F6510C"/>
    <w:rsid w:val="00F6649B"/>
    <w:rsid w:val="00F677EE"/>
    <w:rsid w:val="00F708C3"/>
    <w:rsid w:val="00F71214"/>
    <w:rsid w:val="00F7173B"/>
    <w:rsid w:val="00F7416B"/>
    <w:rsid w:val="00F762CE"/>
    <w:rsid w:val="00F8317E"/>
    <w:rsid w:val="00F8322B"/>
    <w:rsid w:val="00F836AF"/>
    <w:rsid w:val="00F84675"/>
    <w:rsid w:val="00F85F33"/>
    <w:rsid w:val="00F85F8B"/>
    <w:rsid w:val="00F90EA1"/>
    <w:rsid w:val="00F92EB5"/>
    <w:rsid w:val="00F96C60"/>
    <w:rsid w:val="00F97A1C"/>
    <w:rsid w:val="00FA46EE"/>
    <w:rsid w:val="00FA63F3"/>
    <w:rsid w:val="00FA6844"/>
    <w:rsid w:val="00FA7FED"/>
    <w:rsid w:val="00FB1B07"/>
    <w:rsid w:val="00FB3EE0"/>
    <w:rsid w:val="00FB5A60"/>
    <w:rsid w:val="00FB73EB"/>
    <w:rsid w:val="00FB743A"/>
    <w:rsid w:val="00FB7824"/>
    <w:rsid w:val="00FC04F2"/>
    <w:rsid w:val="00FC4101"/>
    <w:rsid w:val="00FC4DC0"/>
    <w:rsid w:val="00FC5018"/>
    <w:rsid w:val="00FC6FDD"/>
    <w:rsid w:val="00FC73D5"/>
    <w:rsid w:val="00FD5B74"/>
    <w:rsid w:val="00FD5C87"/>
    <w:rsid w:val="00FD5CE8"/>
    <w:rsid w:val="00FE0E76"/>
    <w:rsid w:val="00FE1ACF"/>
    <w:rsid w:val="00FE219C"/>
    <w:rsid w:val="00FE2308"/>
    <w:rsid w:val="00FE3F97"/>
    <w:rsid w:val="00FE42B9"/>
    <w:rsid w:val="00FE6899"/>
    <w:rsid w:val="00FE6A57"/>
    <w:rsid w:val="00FE6C37"/>
    <w:rsid w:val="00FF2589"/>
    <w:rsid w:val="00FF3263"/>
    <w:rsid w:val="00FF5796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3553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450F-F151-47BF-B189-9F6CFE98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8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2478</cp:revision>
  <cp:lastPrinted>2022-08-16T06:10:00Z</cp:lastPrinted>
  <dcterms:created xsi:type="dcterms:W3CDTF">2022-06-06T06:13:00Z</dcterms:created>
  <dcterms:modified xsi:type="dcterms:W3CDTF">2022-08-16T06:49:00Z</dcterms:modified>
</cp:coreProperties>
</file>