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pStyle w:val="2"/>
        <w:spacing w:line="276" w:lineRule="auto"/>
        <w:jc w:val="center"/>
        <w:rPr>
          <w:rFonts w:eastAsia="Times New Roman"/>
        </w:rPr>
      </w:pPr>
      <w:r>
        <w:rPr>
          <w:rFonts w:eastAsia="Times New Roman"/>
        </w:rPr>
        <w:t>Как провести оценку профессиональных рисков</w:t>
      </w:r>
    </w:p>
    <w:p w:rsidR="00000000" w:rsidRDefault="00000000">
      <w:pPr>
        <w:pStyle w:val="a5"/>
        <w:spacing w:line="276" w:lineRule="auto"/>
        <w:jc w:val="both"/>
        <w:divId w:val="1803110539"/>
      </w:pPr>
      <w:r>
        <w:t>Для выявления опасности и оценки риски Минтруд разработал рекомендации по классификации, обнаружению, распознаванию и описанию опасностей (приказ Минтруда от 31.01.2022 № 36) и рекомендации по выбору метода оценки уровней профессиональных рисков и по снижению уровней таких рисков (приказ Минтруда от 28.12.2021 № 926).</w:t>
      </w:r>
    </w:p>
    <w:p w:rsidR="00000000" w:rsidRDefault="00000000">
      <w:pPr>
        <w:pStyle w:val="2"/>
        <w:spacing w:line="276" w:lineRule="auto"/>
        <w:jc w:val="center"/>
        <w:divId w:val="1803110539"/>
      </w:pPr>
      <w:r>
        <w:rPr>
          <w:rFonts w:eastAsia="Times New Roman"/>
        </w:rPr>
        <w:t>Кто должен проводить</w:t>
      </w:r>
    </w:p>
    <w:p w:rsidR="00000000" w:rsidRDefault="00000000">
      <w:pPr>
        <w:pStyle w:val="a5"/>
        <w:spacing w:line="276" w:lineRule="auto"/>
        <w:jc w:val="both"/>
        <w:divId w:val="1618172769"/>
      </w:pPr>
      <w:r>
        <w:t>Каждый работодатель обязан систематически выявлять опасности, оценивать и управлять ими (ст. 218 ТК). Также создание системы управления охраны труда направлено на минимизацию профессиональных рисков и управление ими (п. 5 примерного положения СУОТ). Инспекторы ГИТ проверяют, проводилась ли оценка профрисков, при внеплановых проверках и расследованиях несчастных случаев. Если оценка не проводилась, организацию оштрафуют по части 1 статьи 5.27.1 КоАП.</w:t>
      </w:r>
    </w:p>
    <w:p w:rsidR="00000000" w:rsidRDefault="00000000">
      <w:pPr>
        <w:pStyle w:val="a5"/>
        <w:spacing w:line="276" w:lineRule="auto"/>
        <w:jc w:val="both"/>
        <w:divId w:val="1618172769"/>
      </w:pPr>
      <w:r>
        <w:t>Это подтверждает судебная практика (решение Московского городского суда от 28.08.2020 по делу № 7-9434/2020, решение Верховного суда Республики Коми от 15.07.2020 по делу № 21-384/2020, 12-12/2020, решение Волгоградского областного суда от 13.05.2020 по делу № 07-290/2020, постановление Седьмого кассационного суда общей юрисдикции от 24.12.2020 № 16-4841/2020).</w:t>
      </w:r>
    </w:p>
    <w:p w:rsidR="00000000" w:rsidRDefault="00000000">
      <w:pPr>
        <w:pStyle w:val="3"/>
        <w:spacing w:line="276" w:lineRule="auto"/>
        <w:jc w:val="center"/>
        <w:divId w:val="1197234813"/>
        <w:rPr>
          <w:rFonts w:eastAsia="Times New Roman"/>
          <w:sz w:val="32"/>
          <w:szCs w:val="32"/>
        </w:rPr>
      </w:pPr>
      <w:r>
        <w:rPr>
          <w:rFonts w:eastAsia="Times New Roman"/>
          <w:sz w:val="32"/>
          <w:szCs w:val="32"/>
        </w:rPr>
        <w:t>Разбор вопросов</w:t>
      </w:r>
    </w:p>
    <w:p w:rsidR="00000000" w:rsidRDefault="00000000">
      <w:pPr>
        <w:pStyle w:val="incut-v4title"/>
        <w:numPr>
          <w:ilvl w:val="0"/>
          <w:numId w:val="1"/>
        </w:numPr>
        <w:spacing w:line="276" w:lineRule="auto"/>
        <w:divId w:val="1197234813"/>
        <w:rPr>
          <w:b/>
          <w:i/>
        </w:rPr>
      </w:pPr>
      <w:r>
        <w:rPr>
          <w:b/>
          <w:i/>
        </w:rPr>
        <w:t>Что такое оценка профессиональных рисков?</w:t>
      </w:r>
    </w:p>
    <w:p w:rsidR="00000000" w:rsidRDefault="00000000">
      <w:pPr>
        <w:pStyle w:val="a5"/>
        <w:spacing w:line="276" w:lineRule="auto"/>
        <w:jc w:val="both"/>
        <w:divId w:val="1723089660"/>
      </w:pPr>
      <w:r>
        <w:t>Оценка профессиональных рисков — это выявление опасностей, существующих на рабочих местах сотрудников, определение масштабов этих опасностей и их возможных последствий, один из способов предупреждения несчастных случаев на производстве и повышения безопасности труда.</w:t>
      </w:r>
    </w:p>
    <w:p w:rsidR="00000000" w:rsidRDefault="00000000">
      <w:pPr>
        <w:pStyle w:val="incut-v4title"/>
        <w:numPr>
          <w:ilvl w:val="0"/>
          <w:numId w:val="1"/>
        </w:numPr>
        <w:spacing w:line="276" w:lineRule="auto"/>
        <w:divId w:val="2091730587"/>
        <w:rPr>
          <w:b/>
          <w:i/>
        </w:rPr>
      </w:pPr>
      <w:r>
        <w:rPr>
          <w:b/>
          <w:i/>
        </w:rPr>
        <w:t xml:space="preserve">Можно ли самостоятельно провести оценку рисков или нужно нанимать специализированную организацию? </w:t>
      </w:r>
    </w:p>
    <w:p w:rsidR="00000000" w:rsidRDefault="00000000">
      <w:pPr>
        <w:pStyle w:val="a5"/>
        <w:spacing w:line="276" w:lineRule="auto"/>
        <w:jc w:val="both"/>
        <w:divId w:val="219096707"/>
      </w:pPr>
      <w:r>
        <w:t>Да, можно провести оценку рисков самостоятельно. Нет обязательных требований к порядку оценки уровня профессионального риска. Поэтому организация имеет право как провести оценку и управление рисками самостоятельно, так и заключить договор на оценку рисков со сторонней организацией (п. 24 примерного положения СУОТ). У каждого варианта есть свои плюсы.</w:t>
      </w:r>
    </w:p>
    <w:p w:rsidR="00000000" w:rsidRDefault="00000000">
      <w:pPr>
        <w:pStyle w:val="a5"/>
        <w:spacing w:line="276" w:lineRule="auto"/>
        <w:divId w:val="219096707"/>
      </w:pPr>
      <w:r>
        <w:rPr>
          <w:rStyle w:val="a6"/>
        </w:rPr>
        <w:t>Нанять организацию.</w:t>
      </w:r>
      <w:r>
        <w:br/>
        <w:t xml:space="preserve">Оценка рисков с помощью специализированной организации подойдет для компаний, которые проводят оценку впервые. Такой способ позволит получить квалифицированную консультацию от экспертов организации и научит оценивать риски. </w:t>
      </w:r>
    </w:p>
    <w:p w:rsidR="00000000" w:rsidRDefault="00000000">
      <w:pPr>
        <w:pStyle w:val="a5"/>
        <w:spacing w:line="276" w:lineRule="auto"/>
        <w:divId w:val="219096707"/>
      </w:pPr>
      <w:r>
        <w:rPr>
          <w:rStyle w:val="a6"/>
        </w:rPr>
        <w:lastRenderedPageBreak/>
        <w:t>Своими силами</w:t>
      </w:r>
      <w:r>
        <w:br/>
        <w:t>Оценка рисков своими силами подойдет для организаций с высокой вовлеченностью сотрудников в работу по охране труда. С помощью таких сотрудников оценивать риски проще, так как они знают о своих подразделениях и рабочих местах больше остальных. При самостоятельной оценке рисков работодатель сам отвечает за процесс оценки рисков и его качество. Также такой способ сэкономит бюджет организации. Эксперты Системы Охрана труда рекомендуют стремиться использовать именно этот вариант как более эффективный с точки зрения управления профрисками.</w:t>
      </w:r>
    </w:p>
    <w:p w:rsidR="00000000" w:rsidRDefault="00000000">
      <w:pPr>
        <w:pStyle w:val="2"/>
        <w:spacing w:line="276" w:lineRule="auto"/>
        <w:jc w:val="center"/>
        <w:divId w:val="1803110539"/>
      </w:pPr>
      <w:r>
        <w:rPr>
          <w:rFonts w:eastAsia="Times New Roman"/>
        </w:rPr>
        <w:t>Как часто проводить</w:t>
      </w:r>
    </w:p>
    <w:p w:rsidR="00000000" w:rsidRDefault="00000000">
      <w:pPr>
        <w:pStyle w:val="a5"/>
        <w:spacing w:line="276" w:lineRule="auto"/>
        <w:jc w:val="both"/>
        <w:divId w:val="1059132129"/>
      </w:pPr>
      <w:r>
        <w:t>Работодатель обязан проводить оценку уровня профрисков перед вводом в эксплуатацию производственных объектов и вновь организованных рабочих мест (абз. 7 ч. 3 ст. 214 ТК, п. 25 примерного положения СУОТ).</w:t>
      </w:r>
    </w:p>
    <w:p w:rsidR="00000000" w:rsidRDefault="00000000">
      <w:pPr>
        <w:pStyle w:val="a5"/>
        <w:spacing w:line="276" w:lineRule="auto"/>
        <w:jc w:val="both"/>
        <w:divId w:val="1059132129"/>
      </w:pPr>
      <w:r>
        <w:t>Далее работодатель обязан постоянно выявлять опасности и оценивать риски (абз. 5 ч. 3 ст. 214 ТК). Управление рисками — это непрерывный процесс в организации (п. 6.1.2 ГОСТ ISO 45001). Закрепите в ЛНА, где прописана процедура оценки профрисков, периодичность. </w:t>
      </w:r>
    </w:p>
    <w:p w:rsidR="00000000" w:rsidRDefault="00000000">
      <w:pPr>
        <w:pStyle w:val="3"/>
        <w:spacing w:line="276" w:lineRule="auto"/>
        <w:jc w:val="center"/>
        <w:divId w:val="1313827029"/>
        <w:rPr>
          <w:rFonts w:eastAsia="Times New Roman"/>
          <w:sz w:val="32"/>
          <w:szCs w:val="32"/>
        </w:rPr>
      </w:pPr>
      <w:r>
        <w:rPr>
          <w:rFonts w:eastAsia="Times New Roman"/>
          <w:sz w:val="32"/>
          <w:szCs w:val="32"/>
        </w:rPr>
        <w:t>Разбор вопросов</w:t>
      </w:r>
    </w:p>
    <w:p w:rsidR="00000000" w:rsidRDefault="00000000">
      <w:pPr>
        <w:pStyle w:val="incut-v4title"/>
        <w:numPr>
          <w:ilvl w:val="0"/>
          <w:numId w:val="2"/>
        </w:numPr>
        <w:spacing w:line="276" w:lineRule="auto"/>
        <w:divId w:val="1313827029"/>
        <w:rPr>
          <w:b/>
          <w:i/>
        </w:rPr>
      </w:pPr>
      <w:r>
        <w:rPr>
          <w:b/>
          <w:i/>
        </w:rPr>
        <w:t xml:space="preserve">В каких случаях проводить внеплановую оценку профессиональных рисков? </w:t>
      </w:r>
    </w:p>
    <w:p w:rsidR="00000000" w:rsidRDefault="00000000">
      <w:pPr>
        <w:pStyle w:val="a5"/>
        <w:spacing w:line="276" w:lineRule="auto"/>
        <w:jc w:val="both"/>
        <w:divId w:val="575240723"/>
      </w:pPr>
      <w:r>
        <w:t>Законодательно в НПА не закреплено понятие «внеплановая» оценка профрисков. Работодатель вправе в ЛНА организации прописать обстоятельства, при которых проводится внеплановая оценка рисков на рабочих местах, и установить ее сроки.</w:t>
      </w:r>
    </w:p>
    <w:p w:rsidR="00000000" w:rsidRDefault="00000000">
      <w:pPr>
        <w:pStyle w:val="a5"/>
        <w:spacing w:line="276" w:lineRule="auto"/>
        <w:jc w:val="both"/>
        <w:divId w:val="575240723"/>
      </w:pPr>
      <w:r>
        <w:t>Например, проведите оценку рисков внепланово, если:</w:t>
      </w:r>
    </w:p>
    <w:p w:rsidR="00000000" w:rsidRDefault="00000000">
      <w:pPr>
        <w:numPr>
          <w:ilvl w:val="0"/>
          <w:numId w:val="3"/>
        </w:numPr>
        <w:spacing w:after="103" w:line="276" w:lineRule="auto"/>
        <w:jc w:val="both"/>
        <w:divId w:val="575240723"/>
        <w:rPr>
          <w:rFonts w:eastAsia="Times New Roman"/>
        </w:rPr>
      </w:pPr>
      <w:r>
        <w:rPr>
          <w:rFonts w:eastAsia="Times New Roman"/>
        </w:rPr>
        <w:t>изменился технологический процесс;</w:t>
      </w:r>
    </w:p>
    <w:p w:rsidR="00000000" w:rsidRDefault="00000000">
      <w:pPr>
        <w:numPr>
          <w:ilvl w:val="0"/>
          <w:numId w:val="3"/>
        </w:numPr>
        <w:spacing w:after="103" w:line="276" w:lineRule="auto"/>
        <w:jc w:val="both"/>
        <w:divId w:val="575240723"/>
        <w:rPr>
          <w:rFonts w:eastAsia="Times New Roman"/>
        </w:rPr>
      </w:pPr>
      <w:r>
        <w:rPr>
          <w:rFonts w:eastAsia="Times New Roman"/>
        </w:rPr>
        <w:t>модернизировали оборудование;</w:t>
      </w:r>
    </w:p>
    <w:p w:rsidR="00000000" w:rsidRDefault="00000000">
      <w:pPr>
        <w:numPr>
          <w:ilvl w:val="0"/>
          <w:numId w:val="3"/>
        </w:numPr>
        <w:spacing w:after="103" w:line="276" w:lineRule="auto"/>
        <w:jc w:val="both"/>
        <w:divId w:val="575240723"/>
        <w:rPr>
          <w:rFonts w:eastAsia="Times New Roman"/>
        </w:rPr>
      </w:pPr>
      <w:r>
        <w:rPr>
          <w:rFonts w:eastAsia="Times New Roman"/>
        </w:rPr>
        <w:t>провели спецоценку на рабочих местах;</w:t>
      </w:r>
    </w:p>
    <w:p w:rsidR="00000000" w:rsidRDefault="00000000">
      <w:pPr>
        <w:numPr>
          <w:ilvl w:val="0"/>
          <w:numId w:val="3"/>
        </w:numPr>
        <w:spacing w:after="103" w:line="276" w:lineRule="auto"/>
        <w:jc w:val="both"/>
        <w:divId w:val="575240723"/>
        <w:rPr>
          <w:rFonts w:eastAsia="Times New Roman"/>
        </w:rPr>
      </w:pPr>
      <w:r>
        <w:rPr>
          <w:rFonts w:eastAsia="Times New Roman"/>
        </w:rPr>
        <w:t>произошли аварии, инциденты, микротравмы, профессиональные заболевания и несчастные случаи;</w:t>
      </w:r>
    </w:p>
    <w:p w:rsidR="00000000" w:rsidRDefault="00000000">
      <w:pPr>
        <w:numPr>
          <w:ilvl w:val="0"/>
          <w:numId w:val="3"/>
        </w:numPr>
        <w:spacing w:after="103" w:line="276" w:lineRule="auto"/>
        <w:jc w:val="both"/>
        <w:divId w:val="575240723"/>
        <w:rPr>
          <w:rFonts w:eastAsia="Times New Roman"/>
        </w:rPr>
      </w:pPr>
      <w:r>
        <w:rPr>
          <w:rFonts w:eastAsia="Times New Roman"/>
        </w:rPr>
        <w:t>произошли иные события, которые влияют на опасности и риски на предприятии.</w:t>
      </w:r>
    </w:p>
    <w:p w:rsidR="00000000" w:rsidRDefault="00000000">
      <w:pPr>
        <w:pStyle w:val="a5"/>
        <w:spacing w:line="276" w:lineRule="auto"/>
        <w:jc w:val="both"/>
        <w:divId w:val="575240723"/>
      </w:pPr>
      <w:r>
        <w:t>Работодателю необходимо помнить, что управление профессиональными рисками — это непрерывный процесс в организации (п. 6.1.2 ГОСТ ISO 45001).</w:t>
      </w:r>
    </w:p>
    <w:p w:rsidR="00000000" w:rsidRDefault="00000000">
      <w:pPr>
        <w:pStyle w:val="a5"/>
        <w:spacing w:line="276" w:lineRule="auto"/>
        <w:jc w:val="both"/>
        <w:divId w:val="575240723"/>
      </w:pPr>
    </w:p>
    <w:p w:rsidR="00000000" w:rsidRDefault="00000000">
      <w:pPr>
        <w:pStyle w:val="a5"/>
        <w:spacing w:line="276" w:lineRule="auto"/>
        <w:jc w:val="both"/>
        <w:divId w:val="575240723"/>
      </w:pPr>
    </w:p>
    <w:p w:rsidR="00000000" w:rsidRDefault="00000000">
      <w:pPr>
        <w:pStyle w:val="2"/>
        <w:spacing w:line="276" w:lineRule="auto"/>
        <w:jc w:val="center"/>
        <w:divId w:val="1803110539"/>
      </w:pPr>
      <w:r>
        <w:rPr>
          <w:rFonts w:eastAsia="Times New Roman"/>
        </w:rPr>
        <w:lastRenderedPageBreak/>
        <w:t>Кого назначить ответственным</w:t>
      </w:r>
    </w:p>
    <w:p w:rsidR="00000000" w:rsidRDefault="00000000">
      <w:pPr>
        <w:pStyle w:val="a5"/>
        <w:spacing w:line="276" w:lineRule="auto"/>
        <w:jc w:val="both"/>
        <w:divId w:val="23751928"/>
      </w:pPr>
      <w:r>
        <w:t>Работодатель сам решает, кого назначить ответственным за оценку профрисков (п. 5, 22 примерного положения СУОТ). Обычно создают комиссию по идентификации опасностей, оценке профессиональных рисков и управлению профессиональными рисками. Председателем назначают главного инженера, руководителя службы охраны труда или специалиста по охране труда. </w:t>
      </w:r>
    </w:p>
    <w:p w:rsidR="00000000" w:rsidRDefault="00000000">
      <w:pPr>
        <w:pStyle w:val="a5"/>
        <w:spacing w:line="276" w:lineRule="auto"/>
        <w:jc w:val="both"/>
        <w:divId w:val="1431703436"/>
      </w:pPr>
      <w:r>
        <w:t>Обязанности специалиста по охране труда зависит от уровня квалификации по профстандарту СОТа. Выделяют три уровня: 6-й, 7-й и 8-й.</w:t>
      </w:r>
    </w:p>
    <w:p w:rsidR="00000000" w:rsidRDefault="00000000">
      <w:pPr>
        <w:pStyle w:val="a5"/>
        <w:spacing w:line="276" w:lineRule="auto"/>
        <w:jc w:val="both"/>
        <w:divId w:val="1431703436"/>
      </w:pPr>
      <w:r>
        <w:t>К 6-му уровню квалификации относятся младший специалист по охране труда, специалист по охране труда, главный и ведущий специалист по охране труда. Для них выделяют 4 задачи по оценке профрисков.</w:t>
      </w:r>
    </w:p>
    <w:tbl>
      <w:tblPr>
        <w:tblW w:w="5000" w:type="pct"/>
        <w:tblCellMar>
          <w:top w:w="75" w:type="dxa"/>
          <w:left w:w="150" w:type="dxa"/>
          <w:bottom w:w="75" w:type="dxa"/>
          <w:right w:w="150" w:type="dxa"/>
        </w:tblCellMar>
        <w:tblLook w:val="04A0" w:firstRow="1" w:lastRow="0" w:firstColumn="1" w:lastColumn="0" w:noHBand="0" w:noVBand="1"/>
      </w:tblPr>
      <w:tblGrid>
        <w:gridCol w:w="805"/>
        <w:gridCol w:w="8550"/>
      </w:tblGrid>
      <w:tr w:rsidR="00000000">
        <w:trPr>
          <w:divId w:val="2088651001"/>
        </w:trPr>
        <w:tc>
          <w:tcPr>
            <w:tcW w:w="429" w:type="pct"/>
            <w:vAlign w:val="center"/>
            <w:hideMark/>
          </w:tcPr>
          <w:p w:rsidR="00000000" w:rsidRDefault="00000000"/>
        </w:tc>
        <w:tc>
          <w:tcPr>
            <w:tcW w:w="4563" w:type="pct"/>
            <w:vAlign w:val="center"/>
            <w:hideMark/>
          </w:tcPr>
          <w:p w:rsidR="00000000" w:rsidRDefault="00000000">
            <w:pPr>
              <w:pStyle w:val="a5"/>
            </w:pPr>
            <w:r>
              <w:rPr>
                <w:rStyle w:val="a6"/>
              </w:rPr>
              <w:t>Определять методы оценки профрисков</w:t>
            </w:r>
          </w:p>
        </w:tc>
      </w:tr>
      <w:tr w:rsidR="00000000">
        <w:trPr>
          <w:divId w:val="2088651001"/>
        </w:trPr>
        <w:tc>
          <w:tcPr>
            <w:tcW w:w="429" w:type="pct"/>
            <w:vAlign w:val="center"/>
            <w:hideMark/>
          </w:tcPr>
          <w:p w:rsidR="00000000" w:rsidRDefault="00000000"/>
        </w:tc>
        <w:tc>
          <w:tcPr>
            <w:tcW w:w="4563" w:type="pct"/>
            <w:vAlign w:val="center"/>
            <w:hideMark/>
          </w:tcPr>
          <w:p w:rsidR="00000000" w:rsidRDefault="00000000">
            <w:pPr>
              <w:rPr>
                <w:rFonts w:eastAsia="Times New Roman"/>
              </w:rPr>
            </w:pPr>
            <w:r>
              <w:rPr>
                <w:rStyle w:val="a6"/>
                <w:rFonts w:eastAsia="Times New Roman"/>
              </w:rPr>
              <w:t>Выявлять и анализировать опасности</w:t>
            </w:r>
          </w:p>
        </w:tc>
      </w:tr>
      <w:tr w:rsidR="00000000">
        <w:trPr>
          <w:divId w:val="2088651001"/>
        </w:trPr>
        <w:tc>
          <w:tcPr>
            <w:tcW w:w="429" w:type="pct"/>
            <w:vAlign w:val="center"/>
            <w:hideMark/>
          </w:tcPr>
          <w:p w:rsidR="00000000" w:rsidRDefault="00000000">
            <w:pPr>
              <w:rPr>
                <w:rFonts w:eastAsia="Times New Roman"/>
              </w:rPr>
            </w:pPr>
          </w:p>
        </w:tc>
        <w:tc>
          <w:tcPr>
            <w:tcW w:w="4563" w:type="pct"/>
            <w:vAlign w:val="center"/>
            <w:hideMark/>
          </w:tcPr>
          <w:p w:rsidR="00000000" w:rsidRDefault="00000000">
            <w:pPr>
              <w:rPr>
                <w:rFonts w:eastAsia="Times New Roman"/>
              </w:rPr>
            </w:pPr>
            <w:r>
              <w:rPr>
                <w:rStyle w:val="a6"/>
                <w:rFonts w:eastAsia="Times New Roman"/>
              </w:rPr>
              <w:t>Оценивать профриски</w:t>
            </w:r>
          </w:p>
        </w:tc>
      </w:tr>
      <w:tr w:rsidR="00000000">
        <w:trPr>
          <w:divId w:val="2088651001"/>
        </w:trPr>
        <w:tc>
          <w:tcPr>
            <w:tcW w:w="429" w:type="pct"/>
            <w:vAlign w:val="center"/>
            <w:hideMark/>
          </w:tcPr>
          <w:p w:rsidR="00000000" w:rsidRDefault="00000000">
            <w:pPr>
              <w:rPr>
                <w:rFonts w:eastAsia="Times New Roman"/>
              </w:rPr>
            </w:pPr>
          </w:p>
        </w:tc>
        <w:tc>
          <w:tcPr>
            <w:tcW w:w="4563" w:type="pct"/>
            <w:vAlign w:val="center"/>
            <w:hideMark/>
          </w:tcPr>
          <w:p w:rsidR="00000000" w:rsidRDefault="00000000">
            <w:pPr>
              <w:rPr>
                <w:rFonts w:eastAsia="Times New Roman"/>
              </w:rPr>
            </w:pPr>
            <w:r>
              <w:rPr>
                <w:rStyle w:val="a6"/>
                <w:rFonts w:eastAsia="Times New Roman"/>
              </w:rPr>
              <w:t>Разрабатывать предложения по управлению профрисками</w:t>
            </w:r>
          </w:p>
        </w:tc>
      </w:tr>
    </w:tbl>
    <w:p w:rsidR="00000000" w:rsidRDefault="00000000">
      <w:pPr>
        <w:pStyle w:val="a5"/>
        <w:spacing w:line="276" w:lineRule="auto"/>
        <w:jc w:val="both"/>
        <w:divId w:val="1431703436"/>
      </w:pPr>
      <w:r>
        <w:t>К 7-му уровню квалификации относятся руководитель службы охраны труда, начальник отдела охраны труда и начальник управления охраной труда. Для них выделяют 2 задачи по оценке профрисков.</w:t>
      </w:r>
    </w:p>
    <w:tbl>
      <w:tblPr>
        <w:tblW w:w="5000" w:type="pct"/>
        <w:tblCellMar>
          <w:top w:w="75" w:type="dxa"/>
          <w:left w:w="150" w:type="dxa"/>
          <w:bottom w:w="75" w:type="dxa"/>
          <w:right w:w="150" w:type="dxa"/>
        </w:tblCellMar>
        <w:tblLook w:val="04A0" w:firstRow="1" w:lastRow="0" w:firstColumn="1" w:lastColumn="0" w:noHBand="0" w:noVBand="1"/>
      </w:tblPr>
      <w:tblGrid>
        <w:gridCol w:w="819"/>
        <w:gridCol w:w="8536"/>
      </w:tblGrid>
      <w:tr w:rsidR="00000000">
        <w:trPr>
          <w:divId w:val="2008093511"/>
        </w:trPr>
        <w:tc>
          <w:tcPr>
            <w:tcW w:w="437" w:type="pct"/>
            <w:vAlign w:val="center"/>
            <w:hideMark/>
          </w:tcPr>
          <w:p w:rsidR="00000000" w:rsidRDefault="00000000"/>
        </w:tc>
        <w:tc>
          <w:tcPr>
            <w:tcW w:w="4555" w:type="pct"/>
            <w:vAlign w:val="center"/>
            <w:hideMark/>
          </w:tcPr>
          <w:p w:rsidR="00000000" w:rsidRDefault="00000000">
            <w:pPr>
              <w:rPr>
                <w:rFonts w:eastAsia="Times New Roman"/>
              </w:rPr>
            </w:pPr>
            <w:r>
              <w:rPr>
                <w:rStyle w:val="a6"/>
                <w:rFonts w:eastAsia="Times New Roman"/>
              </w:rPr>
              <w:t>Анализировать вероятность возникновения рисков</w:t>
            </w:r>
          </w:p>
        </w:tc>
      </w:tr>
      <w:tr w:rsidR="00000000">
        <w:trPr>
          <w:divId w:val="2008093511"/>
        </w:trPr>
        <w:tc>
          <w:tcPr>
            <w:tcW w:w="437" w:type="pct"/>
            <w:vAlign w:val="center"/>
            <w:hideMark/>
          </w:tcPr>
          <w:p w:rsidR="00000000" w:rsidRDefault="00000000">
            <w:pPr>
              <w:rPr>
                <w:rFonts w:eastAsia="Times New Roman"/>
              </w:rPr>
            </w:pPr>
          </w:p>
        </w:tc>
        <w:tc>
          <w:tcPr>
            <w:tcW w:w="4555" w:type="pct"/>
            <w:vAlign w:val="center"/>
            <w:hideMark/>
          </w:tcPr>
          <w:p w:rsidR="00000000" w:rsidRDefault="00000000">
            <w:pPr>
              <w:rPr>
                <w:rFonts w:eastAsia="Times New Roman"/>
              </w:rPr>
            </w:pPr>
            <w:r>
              <w:rPr>
                <w:rStyle w:val="a6"/>
                <w:rFonts w:eastAsia="Times New Roman"/>
              </w:rPr>
              <w:t>Готовить предложения по снижению профрисков</w:t>
            </w:r>
          </w:p>
        </w:tc>
      </w:tr>
    </w:tbl>
    <w:p w:rsidR="00000000" w:rsidRDefault="00000000">
      <w:pPr>
        <w:pStyle w:val="a5"/>
        <w:spacing w:line="276" w:lineRule="auto"/>
        <w:jc w:val="both"/>
        <w:divId w:val="1431703436"/>
      </w:pPr>
      <w:r>
        <w:t>К 8-му уровню квалификации относятся заместитель руководителя организации по управлению профессиональными рисками и руководитель направления или подразделения по управлению профессиональными рисками в организации. Для них выделяют 11 задач по оценке профрисков.</w:t>
      </w:r>
    </w:p>
    <w:tbl>
      <w:tblPr>
        <w:tblW w:w="5000" w:type="pct"/>
        <w:tblCellMar>
          <w:top w:w="75" w:type="dxa"/>
          <w:left w:w="150" w:type="dxa"/>
          <w:bottom w:w="75" w:type="dxa"/>
          <w:right w:w="150" w:type="dxa"/>
        </w:tblCellMar>
        <w:tblLook w:val="04A0" w:firstRow="1" w:lastRow="0" w:firstColumn="1" w:lastColumn="0" w:noHBand="0" w:noVBand="1"/>
      </w:tblPr>
      <w:tblGrid>
        <w:gridCol w:w="791"/>
        <w:gridCol w:w="8564"/>
      </w:tblGrid>
      <w:tr w:rsidR="00000000">
        <w:trPr>
          <w:divId w:val="2013603099"/>
        </w:trPr>
        <w:tc>
          <w:tcPr>
            <w:tcW w:w="422" w:type="pct"/>
            <w:vAlign w:val="center"/>
            <w:hideMark/>
          </w:tcPr>
          <w:p w:rsidR="00000000" w:rsidRDefault="00000000"/>
        </w:tc>
        <w:tc>
          <w:tcPr>
            <w:tcW w:w="4570" w:type="pct"/>
            <w:vAlign w:val="center"/>
          </w:tcPr>
          <w:p w:rsidR="00000000" w:rsidRDefault="00000000">
            <w:pPr>
              <w:rPr>
                <w:rFonts w:eastAsia="Times New Roman"/>
              </w:rPr>
            </w:pPr>
          </w:p>
        </w:tc>
      </w:tr>
      <w:tr w:rsidR="00000000">
        <w:trPr>
          <w:divId w:val="2013603099"/>
        </w:trPr>
        <w:tc>
          <w:tcPr>
            <w:tcW w:w="422" w:type="pct"/>
            <w:vAlign w:val="center"/>
            <w:hideMark/>
          </w:tcPr>
          <w:p w:rsidR="00000000" w:rsidRDefault="00000000">
            <w:pPr>
              <w:rPr>
                <w:rFonts w:eastAsia="Times New Roman"/>
              </w:rPr>
            </w:pPr>
          </w:p>
        </w:tc>
        <w:tc>
          <w:tcPr>
            <w:tcW w:w="4570" w:type="pct"/>
            <w:vAlign w:val="center"/>
            <w:hideMark/>
          </w:tcPr>
          <w:p w:rsidR="00000000" w:rsidRDefault="00000000">
            <w:pPr>
              <w:rPr>
                <w:rFonts w:eastAsia="Times New Roman"/>
              </w:rPr>
            </w:pPr>
            <w:r>
              <w:rPr>
                <w:rStyle w:val="a6"/>
                <w:rFonts w:eastAsia="Times New Roman"/>
              </w:rPr>
              <w:t>Определять требования к методическому обеспечению системы управления профрисками (СУПР)</w:t>
            </w:r>
          </w:p>
        </w:tc>
      </w:tr>
      <w:tr w:rsidR="00000000">
        <w:trPr>
          <w:divId w:val="2013603099"/>
        </w:trPr>
        <w:tc>
          <w:tcPr>
            <w:tcW w:w="422" w:type="pct"/>
            <w:vAlign w:val="center"/>
            <w:hideMark/>
          </w:tcPr>
          <w:p w:rsidR="00000000" w:rsidRDefault="00000000">
            <w:pPr>
              <w:rPr>
                <w:rFonts w:eastAsia="Times New Roman"/>
              </w:rPr>
            </w:pPr>
          </w:p>
        </w:tc>
        <w:tc>
          <w:tcPr>
            <w:tcW w:w="4570" w:type="pct"/>
            <w:vAlign w:val="center"/>
            <w:hideMark/>
          </w:tcPr>
          <w:p w:rsidR="00000000" w:rsidRDefault="00000000">
            <w:pPr>
              <w:rPr>
                <w:rFonts w:eastAsia="Times New Roman"/>
              </w:rPr>
            </w:pPr>
            <w:r>
              <w:rPr>
                <w:rStyle w:val="a6"/>
                <w:rFonts w:eastAsia="Times New Roman"/>
              </w:rPr>
              <w:t>Организовать разработку ЛНА по формированию системы стратегического управления профрисками</w:t>
            </w:r>
          </w:p>
        </w:tc>
      </w:tr>
      <w:tr w:rsidR="00000000">
        <w:trPr>
          <w:divId w:val="2013603099"/>
        </w:trPr>
        <w:tc>
          <w:tcPr>
            <w:tcW w:w="422" w:type="pct"/>
            <w:vAlign w:val="center"/>
            <w:hideMark/>
          </w:tcPr>
          <w:p w:rsidR="00000000" w:rsidRDefault="00000000">
            <w:pPr>
              <w:rPr>
                <w:rFonts w:eastAsia="Times New Roman"/>
              </w:rPr>
            </w:pPr>
          </w:p>
        </w:tc>
        <w:tc>
          <w:tcPr>
            <w:tcW w:w="4570" w:type="pct"/>
            <w:vAlign w:val="center"/>
            <w:hideMark/>
          </w:tcPr>
          <w:p w:rsidR="00000000" w:rsidRDefault="00000000">
            <w:pPr>
              <w:rPr>
                <w:rFonts w:eastAsia="Times New Roman"/>
              </w:rPr>
            </w:pPr>
            <w:r>
              <w:rPr>
                <w:rStyle w:val="a6"/>
                <w:rFonts w:eastAsia="Times New Roman"/>
              </w:rPr>
              <w:t>Координировать разработку регламентов управления профрисками</w:t>
            </w:r>
          </w:p>
        </w:tc>
      </w:tr>
      <w:tr w:rsidR="00000000">
        <w:trPr>
          <w:divId w:val="2013603099"/>
        </w:trPr>
        <w:tc>
          <w:tcPr>
            <w:tcW w:w="422" w:type="pct"/>
            <w:vAlign w:val="center"/>
            <w:hideMark/>
          </w:tcPr>
          <w:p w:rsidR="00000000" w:rsidRDefault="00000000">
            <w:pPr>
              <w:rPr>
                <w:rFonts w:eastAsia="Times New Roman"/>
              </w:rPr>
            </w:pPr>
          </w:p>
        </w:tc>
        <w:tc>
          <w:tcPr>
            <w:tcW w:w="4570" w:type="pct"/>
            <w:vAlign w:val="center"/>
            <w:hideMark/>
          </w:tcPr>
          <w:p w:rsidR="00000000" w:rsidRDefault="00000000">
            <w:pPr>
              <w:rPr>
                <w:rFonts w:eastAsia="Times New Roman"/>
              </w:rPr>
            </w:pPr>
            <w:r>
              <w:rPr>
                <w:rStyle w:val="a6"/>
                <w:rFonts w:eastAsia="Times New Roman"/>
              </w:rPr>
              <w:t>Внедрять единые подходы к управлению профрисками</w:t>
            </w:r>
          </w:p>
        </w:tc>
      </w:tr>
      <w:tr w:rsidR="00000000">
        <w:trPr>
          <w:divId w:val="2013603099"/>
        </w:trPr>
        <w:tc>
          <w:tcPr>
            <w:tcW w:w="422" w:type="pct"/>
            <w:vAlign w:val="center"/>
            <w:hideMark/>
          </w:tcPr>
          <w:p w:rsidR="00000000" w:rsidRDefault="00000000">
            <w:pPr>
              <w:rPr>
                <w:rFonts w:eastAsia="Times New Roman"/>
              </w:rPr>
            </w:pPr>
          </w:p>
        </w:tc>
        <w:tc>
          <w:tcPr>
            <w:tcW w:w="4570" w:type="pct"/>
            <w:vAlign w:val="center"/>
            <w:hideMark/>
          </w:tcPr>
          <w:p w:rsidR="00000000" w:rsidRDefault="00000000">
            <w:pPr>
              <w:rPr>
                <w:rFonts w:eastAsia="Times New Roman"/>
              </w:rPr>
            </w:pPr>
            <w:r>
              <w:rPr>
                <w:rStyle w:val="a6"/>
                <w:rFonts w:eastAsia="Times New Roman"/>
              </w:rPr>
              <w:t>Поддерживать актуальными регламенты управления профрисками</w:t>
            </w:r>
          </w:p>
        </w:tc>
      </w:tr>
      <w:tr w:rsidR="00000000">
        <w:trPr>
          <w:divId w:val="2013603099"/>
        </w:trPr>
        <w:tc>
          <w:tcPr>
            <w:tcW w:w="422" w:type="pct"/>
            <w:vAlign w:val="center"/>
            <w:hideMark/>
          </w:tcPr>
          <w:p w:rsidR="00000000" w:rsidRDefault="00000000">
            <w:pPr>
              <w:rPr>
                <w:rFonts w:eastAsia="Times New Roman"/>
              </w:rPr>
            </w:pPr>
          </w:p>
        </w:tc>
        <w:tc>
          <w:tcPr>
            <w:tcW w:w="4570" w:type="pct"/>
            <w:vAlign w:val="center"/>
            <w:hideMark/>
          </w:tcPr>
          <w:p w:rsidR="00000000" w:rsidRDefault="00000000">
            <w:pPr>
              <w:rPr>
                <w:rFonts w:eastAsia="Times New Roman"/>
              </w:rPr>
            </w:pPr>
            <w:r>
              <w:rPr>
                <w:rStyle w:val="a6"/>
                <w:rFonts w:eastAsia="Times New Roman"/>
              </w:rPr>
              <w:t>Анализировать и утверждать отчеты об оценке профрисков</w:t>
            </w:r>
          </w:p>
        </w:tc>
      </w:tr>
      <w:tr w:rsidR="00000000">
        <w:trPr>
          <w:divId w:val="2013603099"/>
        </w:trPr>
        <w:tc>
          <w:tcPr>
            <w:tcW w:w="422" w:type="pct"/>
            <w:vAlign w:val="center"/>
            <w:hideMark/>
          </w:tcPr>
          <w:p w:rsidR="00000000" w:rsidRDefault="00000000">
            <w:pPr>
              <w:rPr>
                <w:rFonts w:eastAsia="Times New Roman"/>
              </w:rPr>
            </w:pPr>
          </w:p>
        </w:tc>
        <w:tc>
          <w:tcPr>
            <w:tcW w:w="4570" w:type="pct"/>
            <w:vAlign w:val="center"/>
            <w:hideMark/>
          </w:tcPr>
          <w:p w:rsidR="00000000" w:rsidRDefault="00000000">
            <w:pPr>
              <w:rPr>
                <w:rFonts w:eastAsia="Times New Roman"/>
              </w:rPr>
            </w:pPr>
            <w:r>
              <w:rPr>
                <w:rStyle w:val="a6"/>
                <w:rFonts w:eastAsia="Times New Roman"/>
              </w:rPr>
              <w:t>Рассматривать и утверждать план мероприятий и контрольных процедур по управлению профрисками</w:t>
            </w:r>
          </w:p>
        </w:tc>
      </w:tr>
      <w:tr w:rsidR="00000000">
        <w:trPr>
          <w:divId w:val="2013603099"/>
        </w:trPr>
        <w:tc>
          <w:tcPr>
            <w:tcW w:w="422" w:type="pct"/>
            <w:vAlign w:val="center"/>
            <w:hideMark/>
          </w:tcPr>
          <w:p w:rsidR="00000000" w:rsidRDefault="00000000">
            <w:pPr>
              <w:rPr>
                <w:rFonts w:eastAsia="Times New Roman"/>
              </w:rPr>
            </w:pPr>
          </w:p>
        </w:tc>
        <w:tc>
          <w:tcPr>
            <w:tcW w:w="4570" w:type="pct"/>
            <w:vAlign w:val="center"/>
            <w:hideMark/>
          </w:tcPr>
          <w:p w:rsidR="00000000" w:rsidRDefault="00000000">
            <w:pPr>
              <w:rPr>
                <w:rFonts w:eastAsia="Times New Roman"/>
              </w:rPr>
            </w:pPr>
            <w:r>
              <w:rPr>
                <w:rStyle w:val="a6"/>
                <w:rFonts w:eastAsia="Times New Roman"/>
              </w:rPr>
              <w:t>Контролировать подготовку предложений по корректировке действующей СУПР</w:t>
            </w:r>
          </w:p>
        </w:tc>
      </w:tr>
      <w:tr w:rsidR="00000000">
        <w:trPr>
          <w:divId w:val="2013603099"/>
        </w:trPr>
        <w:tc>
          <w:tcPr>
            <w:tcW w:w="422" w:type="pct"/>
            <w:vAlign w:val="center"/>
            <w:hideMark/>
          </w:tcPr>
          <w:p w:rsidR="00000000" w:rsidRDefault="00000000">
            <w:pPr>
              <w:rPr>
                <w:rFonts w:eastAsia="Times New Roman"/>
              </w:rPr>
            </w:pPr>
          </w:p>
        </w:tc>
        <w:tc>
          <w:tcPr>
            <w:tcW w:w="4570" w:type="pct"/>
            <w:vAlign w:val="center"/>
            <w:hideMark/>
          </w:tcPr>
          <w:p w:rsidR="00000000" w:rsidRDefault="00000000">
            <w:pPr>
              <w:rPr>
                <w:rFonts w:eastAsia="Times New Roman"/>
              </w:rPr>
            </w:pPr>
            <w:r>
              <w:rPr>
                <w:rStyle w:val="a6"/>
                <w:rFonts w:eastAsia="Times New Roman"/>
              </w:rPr>
              <w:t>Документировать процедуры управления профрисками</w:t>
            </w:r>
          </w:p>
        </w:tc>
      </w:tr>
      <w:tr w:rsidR="00000000">
        <w:trPr>
          <w:divId w:val="2013603099"/>
        </w:trPr>
        <w:tc>
          <w:tcPr>
            <w:tcW w:w="422" w:type="pct"/>
            <w:vAlign w:val="center"/>
            <w:hideMark/>
          </w:tcPr>
          <w:p w:rsidR="00000000" w:rsidRDefault="00000000">
            <w:pPr>
              <w:rPr>
                <w:rFonts w:eastAsia="Times New Roman"/>
              </w:rPr>
            </w:pPr>
          </w:p>
        </w:tc>
        <w:tc>
          <w:tcPr>
            <w:tcW w:w="4570" w:type="pct"/>
            <w:vAlign w:val="center"/>
            <w:hideMark/>
          </w:tcPr>
          <w:p w:rsidR="00000000" w:rsidRDefault="00000000">
            <w:pPr>
              <w:rPr>
                <w:rFonts w:eastAsia="Times New Roman"/>
              </w:rPr>
            </w:pPr>
            <w:r>
              <w:rPr>
                <w:rStyle w:val="a6"/>
                <w:rFonts w:eastAsia="Times New Roman"/>
              </w:rPr>
              <w:t>Анализировать показатели внедрения СУПР в отдельных подразделениях и в организации в целом</w:t>
            </w:r>
          </w:p>
        </w:tc>
      </w:tr>
    </w:tbl>
    <w:p w:rsidR="00000000" w:rsidRDefault="00000000">
      <w:pPr>
        <w:pStyle w:val="3"/>
        <w:spacing w:line="276" w:lineRule="auto"/>
        <w:divId w:val="1183742740"/>
        <w:rPr>
          <w:rFonts w:eastAsia="Times New Roman"/>
        </w:rPr>
      </w:pPr>
      <w:r>
        <w:rPr>
          <w:rFonts w:eastAsia="Times New Roman"/>
        </w:rPr>
        <w:t>Внимание!</w:t>
      </w:r>
    </w:p>
    <w:p w:rsidR="00000000" w:rsidRDefault="00000000">
      <w:pPr>
        <w:pStyle w:val="incut-v4title"/>
        <w:spacing w:line="276" w:lineRule="auto"/>
        <w:jc w:val="both"/>
        <w:divId w:val="1183742740"/>
      </w:pPr>
      <w:r>
        <w:t>Специалистам 8-го уровня требуется дополнительное профобразование по оценке профрисков. Периодичность – один раз в три года.</w:t>
      </w:r>
    </w:p>
    <w:p w:rsidR="00000000" w:rsidRDefault="00000000">
      <w:pPr>
        <w:pStyle w:val="a5"/>
        <w:spacing w:line="276" w:lineRule="auto"/>
        <w:jc w:val="both"/>
        <w:divId w:val="1431703436"/>
      </w:pPr>
      <w:r>
        <w:t>Работодатель не обязан вводить в организации 8 уровень квалификации СОТа. При этом управление профрисками – это цикличная процедура: выявление опасностей, оценка рисков, анализ результатов. Если в организации нет должности с 8-м уровнем, то полномочия по управлению рисками берут на себя отдельный специалист по охране труда или руководитель службы ОТ. </w:t>
      </w:r>
    </w:p>
    <w:p w:rsidR="00000000" w:rsidRDefault="00000000">
      <w:pPr>
        <w:pStyle w:val="2"/>
        <w:spacing w:line="276" w:lineRule="auto"/>
        <w:jc w:val="center"/>
        <w:divId w:val="1803110539"/>
      </w:pPr>
      <w:r>
        <w:rPr>
          <w:rFonts w:eastAsia="Times New Roman"/>
        </w:rPr>
        <w:t>Как провести</w:t>
      </w:r>
    </w:p>
    <w:p w:rsidR="00000000" w:rsidRDefault="00000000">
      <w:pPr>
        <w:pStyle w:val="a5"/>
        <w:spacing w:line="276" w:lineRule="auto"/>
        <w:jc w:val="both"/>
        <w:divId w:val="39943461"/>
      </w:pPr>
      <w:r>
        <w:t>Процедура оценки рисков в законодательстве не прописана. Если в организации приняли решение провести оценку рисков своими силами, разработайте алгоритм процедуры, по которому будет проводиться оценка.</w:t>
      </w:r>
    </w:p>
    <w:p w:rsidR="00000000" w:rsidRDefault="00000000">
      <w:pPr>
        <w:pStyle w:val="a5"/>
        <w:spacing w:line="276" w:lineRule="auto"/>
        <w:jc w:val="both"/>
        <w:divId w:val="39943461"/>
      </w:pPr>
      <w:r>
        <w:t xml:space="preserve">Воспользуйтесь алгоритмом Системы для проведения оценки рисков. Алгоритм составлен </w:t>
      </w:r>
    </w:p>
    <w:p w:rsidR="00000000" w:rsidRDefault="00000000">
      <w:pPr>
        <w:pStyle w:val="a5"/>
        <w:spacing w:line="276" w:lineRule="auto"/>
        <w:jc w:val="both"/>
        <w:divId w:val="39943461"/>
      </w:pPr>
      <w:r>
        <w:rPr>
          <w:rStyle w:val="a6"/>
        </w:rPr>
        <w:t>Алгоритм от Минтруда по оценке профессиональных рисков</w:t>
      </w:r>
    </w:p>
    <w:p w:rsidR="00000000" w:rsidRDefault="00000000">
      <w:pPr>
        <w:numPr>
          <w:ilvl w:val="0"/>
          <w:numId w:val="4"/>
        </w:numPr>
        <w:spacing w:after="103" w:line="276" w:lineRule="auto"/>
        <w:jc w:val="both"/>
        <w:divId w:val="39943461"/>
        <w:rPr>
          <w:rFonts w:eastAsia="Times New Roman"/>
        </w:rPr>
      </w:pPr>
      <w:r>
        <w:rPr>
          <w:rFonts w:eastAsia="Times New Roman"/>
        </w:rPr>
        <w:t>Создайте комиссию по оценке рисков.</w:t>
      </w:r>
    </w:p>
    <w:p w:rsidR="00000000" w:rsidRDefault="00000000">
      <w:pPr>
        <w:numPr>
          <w:ilvl w:val="0"/>
          <w:numId w:val="4"/>
        </w:numPr>
        <w:spacing w:after="103" w:line="276" w:lineRule="auto"/>
        <w:jc w:val="both"/>
        <w:divId w:val="39943461"/>
        <w:rPr>
          <w:rFonts w:eastAsia="Times New Roman"/>
        </w:rPr>
      </w:pPr>
      <w:r>
        <w:rPr>
          <w:rFonts w:eastAsia="Times New Roman"/>
        </w:rPr>
        <w:t>Идентифицируйте опасности.</w:t>
      </w:r>
    </w:p>
    <w:p w:rsidR="00000000" w:rsidRDefault="00000000">
      <w:pPr>
        <w:numPr>
          <w:ilvl w:val="0"/>
          <w:numId w:val="4"/>
        </w:numPr>
        <w:spacing w:after="103" w:line="276" w:lineRule="auto"/>
        <w:jc w:val="both"/>
        <w:divId w:val="39943461"/>
        <w:rPr>
          <w:rFonts w:eastAsia="Times New Roman"/>
        </w:rPr>
      </w:pPr>
      <w:r>
        <w:rPr>
          <w:rFonts w:eastAsia="Times New Roman"/>
        </w:rPr>
        <w:t>Составьте реестр опасностей.</w:t>
      </w:r>
    </w:p>
    <w:p w:rsidR="00000000" w:rsidRDefault="00000000">
      <w:pPr>
        <w:numPr>
          <w:ilvl w:val="0"/>
          <w:numId w:val="4"/>
        </w:numPr>
        <w:spacing w:after="103" w:line="276" w:lineRule="auto"/>
        <w:jc w:val="both"/>
        <w:divId w:val="39943461"/>
        <w:rPr>
          <w:rFonts w:eastAsia="Times New Roman"/>
        </w:rPr>
      </w:pPr>
      <w:r>
        <w:rPr>
          <w:rFonts w:eastAsia="Times New Roman"/>
        </w:rPr>
        <w:t>Выберите методику оценки рисков.</w:t>
      </w:r>
    </w:p>
    <w:p w:rsidR="00000000" w:rsidRDefault="00000000">
      <w:pPr>
        <w:numPr>
          <w:ilvl w:val="0"/>
          <w:numId w:val="4"/>
        </w:numPr>
        <w:spacing w:after="103" w:line="276" w:lineRule="auto"/>
        <w:jc w:val="both"/>
        <w:divId w:val="39943461"/>
        <w:rPr>
          <w:rFonts w:eastAsia="Times New Roman"/>
        </w:rPr>
      </w:pPr>
      <w:r>
        <w:rPr>
          <w:rFonts w:eastAsia="Times New Roman"/>
        </w:rPr>
        <w:t>Оцените риски.</w:t>
      </w:r>
    </w:p>
    <w:p w:rsidR="00000000" w:rsidRDefault="00000000">
      <w:pPr>
        <w:numPr>
          <w:ilvl w:val="0"/>
          <w:numId w:val="4"/>
        </w:numPr>
        <w:spacing w:after="103" w:line="276" w:lineRule="auto"/>
        <w:jc w:val="both"/>
        <w:divId w:val="39943461"/>
        <w:rPr>
          <w:rFonts w:eastAsia="Times New Roman"/>
        </w:rPr>
      </w:pPr>
      <w:r>
        <w:rPr>
          <w:rFonts w:eastAsia="Times New Roman"/>
        </w:rPr>
        <w:t>Скорректируйте риски.</w:t>
      </w:r>
    </w:p>
    <w:p w:rsidR="00000000" w:rsidRDefault="00000000">
      <w:pPr>
        <w:pStyle w:val="3"/>
        <w:spacing w:line="276" w:lineRule="auto"/>
        <w:jc w:val="center"/>
        <w:divId w:val="39943461"/>
        <w:rPr>
          <w:rFonts w:eastAsia="Times New Roman"/>
        </w:rPr>
      </w:pPr>
      <w:r>
        <w:rPr>
          <w:rStyle w:val="a6"/>
          <w:rFonts w:eastAsia="Times New Roman"/>
          <w:b/>
          <w:bCs/>
        </w:rPr>
        <w:t>Комиссия по оценке рисков</w:t>
      </w:r>
    </w:p>
    <w:p w:rsidR="00000000" w:rsidRDefault="00000000">
      <w:pPr>
        <w:pStyle w:val="a5"/>
        <w:spacing w:line="276" w:lineRule="auto"/>
        <w:divId w:val="1135374858"/>
      </w:pPr>
      <w:r>
        <w:t xml:space="preserve">Оценку рисков может проводить специалист по охране труда или служба охраны труда, но эффективнее создать комиссию из трех—семи человек. Состав комиссии определяют в зависимости от количества работников и сферы деятельности организации. В состав комиссии можно добавить главного инженера, ответственного за пожарную безопасность, </w:t>
      </w:r>
      <w:r>
        <w:lastRenderedPageBreak/>
        <w:t>ответственного за электробезопасность, начальников структурных подразделений и представителей профсоюза.</w:t>
      </w:r>
    </w:p>
    <w:p w:rsidR="00000000" w:rsidRDefault="00000000">
      <w:pPr>
        <w:pStyle w:val="a5"/>
        <w:spacing w:line="276" w:lineRule="auto"/>
        <w:divId w:val="1135374858"/>
      </w:pPr>
      <w:r>
        <w:t>Члены комиссии не обязаны иметь специальную подготовку, но должны знать, как выявлять опасности и оценивать риски. Обучить сотрудников проведению оценки рисков можно самостоятельно либо с привлечением сторонних организаций.</w:t>
      </w:r>
    </w:p>
    <w:tbl>
      <w:tblPr>
        <w:tblW w:w="5000" w:type="pct"/>
        <w:tblCellMar>
          <w:top w:w="75" w:type="dxa"/>
          <w:left w:w="150" w:type="dxa"/>
          <w:bottom w:w="75" w:type="dxa"/>
          <w:right w:w="150" w:type="dxa"/>
        </w:tblCellMar>
        <w:tblLook w:val="04A0" w:firstRow="1" w:lastRow="0" w:firstColumn="1" w:lastColumn="0" w:noHBand="0" w:noVBand="1"/>
      </w:tblPr>
      <w:tblGrid>
        <w:gridCol w:w="552"/>
        <w:gridCol w:w="8803"/>
      </w:tblGrid>
      <w:tr w:rsidR="00000000">
        <w:trPr>
          <w:divId w:val="978803705"/>
        </w:trPr>
        <w:tc>
          <w:tcPr>
            <w:tcW w:w="585" w:type="dxa"/>
            <w:hideMark/>
          </w:tcPr>
          <w:p w:rsidR="00000000" w:rsidRDefault="00000000"/>
        </w:tc>
        <w:tc>
          <w:tcPr>
            <w:tcW w:w="9930" w:type="dxa"/>
            <w:vAlign w:val="center"/>
          </w:tcPr>
          <w:p w:rsidR="00000000" w:rsidRDefault="00000000">
            <w:pPr>
              <w:rPr>
                <w:rFonts w:eastAsia="Times New Roman"/>
              </w:rPr>
            </w:pPr>
          </w:p>
        </w:tc>
      </w:tr>
    </w:tbl>
    <w:p w:rsidR="00000000" w:rsidRDefault="00000000">
      <w:pPr>
        <w:pStyle w:val="3"/>
        <w:spacing w:line="276" w:lineRule="auto"/>
        <w:divId w:val="2074615355"/>
        <w:rPr>
          <w:rFonts w:eastAsia="Times New Roman"/>
        </w:rPr>
      </w:pPr>
      <w:r>
        <w:rPr>
          <w:rFonts w:eastAsia="Times New Roman"/>
        </w:rPr>
        <w:t>Пример</w:t>
      </w:r>
    </w:p>
    <w:p w:rsidR="00000000" w:rsidRDefault="00000000">
      <w:pPr>
        <w:pStyle w:val="incut-v4title"/>
        <w:spacing w:line="276" w:lineRule="auto"/>
        <w:jc w:val="both"/>
        <w:divId w:val="2074615355"/>
      </w:pPr>
      <w:r>
        <w:t>Как создать комиссию по оценке рисков.</w:t>
      </w:r>
    </w:p>
    <w:p w:rsidR="00000000" w:rsidRDefault="00000000">
      <w:pPr>
        <w:pStyle w:val="incut-v4title"/>
        <w:spacing w:line="276" w:lineRule="auto"/>
        <w:jc w:val="both"/>
        <w:divId w:val="2074615355"/>
      </w:pPr>
      <w:r>
        <w:t>В торговой организации ООО «Улыбка» с численностью работников 50 человек ответственным за оценку рисков в компании назначили специалиста по охране труда И.И. Иванова. Руководитель организации В.В. Петров своим приказом утвердил комиссию по оценке рисков, в состав которой добавил начальника склада и ответственного за электробезопасность.</w:t>
      </w:r>
    </w:p>
    <w:p w:rsidR="00000000" w:rsidRDefault="00000000">
      <w:pPr>
        <w:pStyle w:val="a5"/>
        <w:spacing w:line="276" w:lineRule="auto"/>
        <w:jc w:val="both"/>
        <w:divId w:val="1322730751"/>
      </w:pPr>
      <w:r>
        <w:t>Начальника склада добавили, потому что склад — это самое травмоопасное место в организации и за последние пять лет на его территории произошло три несчастных случая. Ответственного за электробезопасность — так как один из несчастных случаев в организации произошел из-за удара работника электрическим током.</w:t>
      </w:r>
    </w:p>
    <w:p w:rsidR="00000000" w:rsidRDefault="00000000">
      <w:pPr>
        <w:pStyle w:val="a5"/>
        <w:spacing w:line="276" w:lineRule="auto"/>
        <w:jc w:val="both"/>
        <w:divId w:val="1322730751"/>
      </w:pPr>
      <w:r>
        <w:t>Специалиста по охране труда И.И. Иванова назначили председателем комиссии. Для обучения членов комиссии не привлекали сторонние организации, специалист по охране труда И.И. Иванов сам в устной форме разъяснил работникам процедуру проведения оценки рисков.</w:t>
      </w:r>
    </w:p>
    <w:p w:rsidR="00000000" w:rsidRDefault="00000000">
      <w:pPr>
        <w:pStyle w:val="3"/>
        <w:spacing w:line="276" w:lineRule="auto"/>
        <w:jc w:val="center"/>
        <w:divId w:val="965621297"/>
        <w:rPr>
          <w:rFonts w:eastAsia="Times New Roman"/>
        </w:rPr>
      </w:pPr>
      <w:r>
        <w:rPr>
          <w:rFonts w:eastAsia="Times New Roman"/>
        </w:rPr>
        <w:t>Разбор вопросов</w:t>
      </w:r>
    </w:p>
    <w:p w:rsidR="00000000" w:rsidRDefault="00000000">
      <w:pPr>
        <w:pStyle w:val="incut-v4title"/>
        <w:numPr>
          <w:ilvl w:val="0"/>
          <w:numId w:val="5"/>
        </w:numPr>
        <w:spacing w:line="276" w:lineRule="auto"/>
        <w:jc w:val="center"/>
        <w:divId w:val="965621297"/>
        <w:rPr>
          <w:b/>
          <w:i/>
        </w:rPr>
      </w:pPr>
      <w:r>
        <w:rPr>
          <w:b/>
          <w:i/>
        </w:rPr>
        <w:t>Сколько членов комиссии должно быть в организации по проведению оценки профрисков?</w:t>
      </w:r>
    </w:p>
    <w:p w:rsidR="00000000" w:rsidRDefault="00000000">
      <w:pPr>
        <w:pStyle w:val="a5"/>
        <w:spacing w:line="276" w:lineRule="auto"/>
        <w:jc w:val="both"/>
        <w:divId w:val="545260476"/>
      </w:pPr>
      <w:r>
        <w:t>Руководитель сам определяет численность комиссии для оценки профрисков. </w:t>
      </w:r>
    </w:p>
    <w:p w:rsidR="00000000" w:rsidRDefault="00000000">
      <w:pPr>
        <w:pStyle w:val="a5"/>
        <w:spacing w:line="276" w:lineRule="auto"/>
        <w:jc w:val="both"/>
        <w:divId w:val="545260476"/>
      </w:pPr>
      <w:r>
        <w:t>Оценку рисков может проводить специалист по охране труда или служба охраны труда, но эффективнее создать комиссию из трех—семи человек. Состав комиссии определяют в зависимости от количества работников и сферы деятельности организации. В состав комиссии можно добавить главного инженера, ответственного за пожарную безопасность, ответственного за электробезопасность, начальников структурных подразделений и представителей профсоюза.</w:t>
      </w:r>
    </w:p>
    <w:p w:rsidR="00000000" w:rsidRDefault="00000000">
      <w:pPr>
        <w:pStyle w:val="a5"/>
        <w:spacing w:line="276" w:lineRule="auto"/>
        <w:divId w:val="545260476"/>
      </w:pPr>
    </w:p>
    <w:p w:rsidR="00000000" w:rsidRDefault="00000000">
      <w:pPr>
        <w:pStyle w:val="a5"/>
        <w:spacing w:line="276" w:lineRule="auto"/>
        <w:divId w:val="545260476"/>
      </w:pPr>
    </w:p>
    <w:p w:rsidR="00000000" w:rsidRDefault="00000000">
      <w:pPr>
        <w:pStyle w:val="3"/>
        <w:spacing w:line="276" w:lineRule="auto"/>
        <w:jc w:val="center"/>
        <w:divId w:val="39943461"/>
        <w:rPr>
          <w:rFonts w:eastAsia="Times New Roman"/>
        </w:rPr>
      </w:pPr>
      <w:r>
        <w:rPr>
          <w:rStyle w:val="a6"/>
          <w:rFonts w:eastAsia="Times New Roman"/>
          <w:b/>
          <w:bCs/>
        </w:rPr>
        <w:lastRenderedPageBreak/>
        <w:t>Идентификация опасностей</w:t>
      </w:r>
    </w:p>
    <w:p w:rsidR="00000000" w:rsidRDefault="00000000">
      <w:pPr>
        <w:pStyle w:val="a5"/>
        <w:spacing w:line="276" w:lineRule="auto"/>
        <w:jc w:val="both"/>
        <w:divId w:val="493033756"/>
      </w:pPr>
      <w:r>
        <w:t>Идентификация или выявление опасностей, которые могут причинить ущерб жизни или здоровью работников, — первый и основной этап процесса управления рисками.</w:t>
      </w:r>
    </w:p>
    <w:p w:rsidR="00000000" w:rsidRDefault="00000000">
      <w:pPr>
        <w:pStyle w:val="a5"/>
        <w:spacing w:line="276" w:lineRule="auto"/>
        <w:jc w:val="both"/>
        <w:divId w:val="493033756"/>
      </w:pPr>
      <w:r>
        <w:t>Работодатель сам устанавливает порядок выявления и идентификации опасностей. Рекомендуем использовать Рекомендации по классификации, обнаружению, распознаванию и описанию опасностей (далее — Рекомендации идентификации опасностей). Это указано в пункте 24 примерного положения СУОТ.</w:t>
      </w:r>
    </w:p>
    <w:p w:rsidR="00000000" w:rsidRDefault="00000000">
      <w:pPr>
        <w:pStyle w:val="a5"/>
        <w:spacing w:line="276" w:lineRule="auto"/>
        <w:jc w:val="both"/>
        <w:divId w:val="493033756"/>
      </w:pPr>
      <w:r>
        <w:t>В рамках идентификации опасностей разграничивайте понятия «Опасность» и «Риск».</w:t>
      </w:r>
    </w:p>
    <w:p w:rsidR="00000000" w:rsidRDefault="00000000">
      <w:pPr>
        <w:pStyle w:val="a5"/>
        <w:spacing w:line="276" w:lineRule="auto"/>
        <w:jc w:val="both"/>
        <w:divId w:val="493033756"/>
      </w:pPr>
      <w:r>
        <w:t>Опасность — это любой потенциальный источник ущерба, любая вероятность вреда в отношении объекта или человека. Примеры опасностей — мокрый пол, солнечный свет, токсичные химические вещества.</w:t>
      </w:r>
    </w:p>
    <w:p w:rsidR="00000000" w:rsidRDefault="00000000">
      <w:pPr>
        <w:pStyle w:val="a5"/>
        <w:spacing w:line="276" w:lineRule="auto"/>
        <w:jc w:val="both"/>
        <w:divId w:val="493033756"/>
      </w:pPr>
      <w:r>
        <w:t>Риск — это вероятность того, что человек пострадает от вреда или неблагоприятного воздействия на его здоровье при возникновении опасности. Примеры риска — риск поскользнуться на мокром полу и получить травму, риск теплового удара при длительном воздействии солнца или заболевание после контакта с токсичными веществами.</w:t>
      </w:r>
    </w:p>
    <w:p w:rsidR="00000000" w:rsidRDefault="00000000">
      <w:pPr>
        <w:pStyle w:val="a5"/>
        <w:spacing w:line="276" w:lineRule="auto"/>
        <w:jc w:val="both"/>
        <w:divId w:val="493033756"/>
      </w:pPr>
      <w:r>
        <w:t>Правила различения понятий «Опасность» и «Риск» прописаны в ГОСТ Р 51898-2002, ГОСТ Р 51901.1-2002, ГОСТ 12.0.230-2007 и ГОСТ Р 12.0.010-2009.</w:t>
      </w:r>
    </w:p>
    <w:p w:rsidR="00000000" w:rsidRDefault="00000000">
      <w:pPr>
        <w:pStyle w:val="a5"/>
        <w:spacing w:line="276" w:lineRule="auto"/>
        <w:jc w:val="both"/>
        <w:divId w:val="493033756"/>
      </w:pPr>
      <w:r>
        <w:t>Выявляйте опасности путем обнаружения, распознавания и описания опасностей, включая их источники, условия возникновения и потенциальные последствия при управлении профрисками. Для этого вовлекайте работников, проводите беседы с ними или анкетирование (п. 7 Рекомендаций по идентификации опасностей).</w:t>
      </w:r>
    </w:p>
    <w:p w:rsidR="00000000" w:rsidRDefault="00000000">
      <w:pPr>
        <w:pStyle w:val="a5"/>
        <w:spacing w:line="276" w:lineRule="auto"/>
        <w:jc w:val="both"/>
        <w:divId w:val="493033756"/>
      </w:pPr>
      <w:r>
        <w:t>Выявление опасностей происходит в три этапа — сбор исходной информации, поиск и распознавание опасностей через анализ документов, которые содержат требования охраны труда, поиск и распознавание опасностей через обследования рабочих мест путем их обхода и осмотра (п. 8 Рекомендаций по идентификации опасностей).</w:t>
      </w:r>
    </w:p>
    <w:p w:rsidR="00000000" w:rsidRDefault="00000000">
      <w:pPr>
        <w:pStyle w:val="a5"/>
        <w:spacing w:line="276" w:lineRule="auto"/>
        <w:divId w:val="493033756"/>
      </w:pPr>
      <w:r>
        <w:rPr>
          <w:rStyle w:val="a6"/>
        </w:rPr>
        <w:t>Первый этап — изучить производство</w:t>
      </w:r>
    </w:p>
    <w:p w:rsidR="00000000" w:rsidRDefault="00000000">
      <w:pPr>
        <w:pStyle w:val="a5"/>
        <w:spacing w:line="276" w:lineRule="auto"/>
        <w:jc w:val="both"/>
        <w:divId w:val="493033756"/>
      </w:pPr>
      <w:r>
        <w:t>На первом этапе у работодателя запрашивают виды выполняемых работ, сведения о зданиях, сооружениях, территориях, оборудовании, технологических процессах, применяемых инструментах, сырье и материалах, перечни НПА, содержащих требования по охране труда, требования, связанные с безопасностью, сведения о результатах специальной оценки условий труда на рабочих местах работодателя (п. 10 Рекомендаций по идентификации опасностей).</w:t>
      </w:r>
    </w:p>
    <w:p w:rsidR="00000000" w:rsidRDefault="00000000">
      <w:pPr>
        <w:pStyle w:val="a5"/>
        <w:spacing w:line="276" w:lineRule="auto"/>
        <w:jc w:val="both"/>
        <w:divId w:val="493033756"/>
      </w:pPr>
      <w:r>
        <w:t xml:space="preserve">Рассмотрите все регулярные и выполняющиеся время от времени работы и ситуации, которые связаны с инфраструктурой, оборудованием, материалами, веществами и физическими условиями на рабочем месте (подп. 1, подп. «b» п. 6.1.2.1 ГОСТ ISO 45001). Кроме того, определите опасности на всех этапах создания и реализации продукта или </w:t>
      </w:r>
      <w:r>
        <w:lastRenderedPageBreak/>
        <w:t>услуги: когда проектируете, проводите исследование, разрабатываете, испытываете, производите, собираете, предоставляете, обслуживаете и утилизируете (подп. 2, подп. «b» п. 6.1.2.1 ГОСТ ISO 45001).</w:t>
      </w:r>
    </w:p>
    <w:p w:rsidR="00000000" w:rsidRDefault="00000000">
      <w:pPr>
        <w:pStyle w:val="a5"/>
        <w:spacing w:line="276" w:lineRule="auto"/>
        <w:jc w:val="both"/>
        <w:divId w:val="493033756"/>
      </w:pPr>
      <w:r>
        <w:t>Учтите планируемые изменения в организации, в рабочих операциях, процессах, работах и системе управления охраной труда (подп. «g» п. 6.1.2.1 ГОСТ ISO 45001).</w:t>
      </w:r>
    </w:p>
    <w:p w:rsidR="00000000" w:rsidRDefault="00000000">
      <w:pPr>
        <w:pStyle w:val="3"/>
        <w:spacing w:line="276" w:lineRule="auto"/>
        <w:divId w:val="1009679518"/>
        <w:rPr>
          <w:rFonts w:eastAsia="Times New Roman"/>
        </w:rPr>
      </w:pPr>
      <w:r>
        <w:rPr>
          <w:rFonts w:eastAsia="Times New Roman"/>
        </w:rPr>
        <w:t>Пример</w:t>
      </w:r>
    </w:p>
    <w:p w:rsidR="00000000" w:rsidRDefault="00000000">
      <w:pPr>
        <w:pStyle w:val="incut-v4title"/>
        <w:spacing w:line="276" w:lineRule="auto"/>
        <w:divId w:val="1009679518"/>
      </w:pPr>
      <w:r>
        <w:t>Как рассмотреть рабочий процесс для определения опасностей</w:t>
      </w:r>
    </w:p>
    <w:p w:rsidR="00000000" w:rsidRDefault="00000000">
      <w:pPr>
        <w:pStyle w:val="a5"/>
        <w:spacing w:line="276" w:lineRule="auto"/>
        <w:divId w:val="532425292"/>
      </w:pPr>
      <w:r>
        <w:t>Специалист по охране труда торговой организации ООО «Улыбка» определил все риски на рабочем месте уборщика торгового склада. Для этого он опросил сотрудника, чтобы тот описал свой рабочий день и назвал потенциальные опасности на рабочем месте. Специалист по охране труда выяснил, что уборщик применяет химические моющие средства, — есть риск отравления или появления аллергии. Также на складе слабое освещение, и появляется риск травмирования. Также после уборки помещения работник возвращается в кладовую по скользкому полу, и появляется риск поскальзывания. Все опасности и связанные с ними риски специалист по охране труда учел в реестре опасностей.</w:t>
      </w:r>
    </w:p>
    <w:p w:rsidR="00000000" w:rsidRDefault="00000000">
      <w:pPr>
        <w:pStyle w:val="a5"/>
        <w:spacing w:line="276" w:lineRule="auto"/>
        <w:divId w:val="493033756"/>
      </w:pPr>
      <w:r>
        <w:rPr>
          <w:rStyle w:val="a6"/>
        </w:rPr>
        <w:t>Второй этап — изучить НПА</w:t>
      </w:r>
    </w:p>
    <w:p w:rsidR="00000000" w:rsidRDefault="00000000">
      <w:pPr>
        <w:pStyle w:val="a5"/>
        <w:spacing w:line="276" w:lineRule="auto"/>
        <w:jc w:val="both"/>
        <w:divId w:val="493033756"/>
      </w:pPr>
      <w:r>
        <w:t>На втором этапе изучают требования НПА и ЛНА, должностных инструкций, перечень выполняемых работ, протоколы исследований, предписания, акты госорганов, результаты производственного контроля и спецоценки, предписания СОТов, результаты наблюдения за техпроцессом, производственной средой, рабочими местами, подрядчиками, материалы расследований несчастных случаев, микротравм и профзаболеваний, сведения об оказании работникам первой помощи и использовании аптечек, жалобы и обращения работников, статистические данные, результаты ступенчатого контроля за условиями и охраной труда (п. 15 Рекомендаций по идентификации опасностей).</w:t>
      </w:r>
    </w:p>
    <w:p w:rsidR="00000000" w:rsidRDefault="00000000">
      <w:pPr>
        <w:pStyle w:val="a5"/>
        <w:spacing w:line="276" w:lineRule="auto"/>
        <w:jc w:val="both"/>
        <w:divId w:val="493033756"/>
      </w:pPr>
      <w:r>
        <w:t>Проанализируйте происшествия и аварии внутри организации и за пределами, которые происходили в вашей отрасли, и выясните их причины. Подумайте о возможных аварийных ситуациях (подп. «c», «d» п. 6.1.2.1 ГОСТ ISO 45001). Рассмотрите опасности, которые могут привести к получению травм, ухудшению здоровья работников или к смертельному исходу.</w:t>
      </w:r>
    </w:p>
    <w:p w:rsidR="00000000" w:rsidRDefault="00000000">
      <w:pPr>
        <w:pStyle w:val="a5"/>
        <w:spacing w:line="276" w:lineRule="auto"/>
        <w:jc w:val="both"/>
        <w:divId w:val="493033756"/>
      </w:pPr>
      <w:r>
        <w:t>Оцените неконтролируемые ситуации, которые могут случиться в непосредственной близости от рабочего места и привести к производственной травме или ухудшению здоровья работников на рабочем месте (подп. 3, подп. «e» п. 6.1.2.1 ГОСТ ISO 45001).</w:t>
      </w:r>
    </w:p>
    <w:p w:rsidR="00000000" w:rsidRDefault="00000000">
      <w:pPr>
        <w:pStyle w:val="a5"/>
        <w:spacing w:line="276" w:lineRule="auto"/>
        <w:jc w:val="both"/>
        <w:divId w:val="493033756"/>
      </w:pPr>
      <w:r>
        <w:t>Ознакомьтесь с документацией, которую можно использовать, чтобы выявить опасности (таблица 1 Рекомендаций по идентификации опасностей). Какие исходные данные использовать для выявления опасностей, смотрите в памятке. </w:t>
      </w:r>
    </w:p>
    <w:p w:rsidR="00000000" w:rsidRDefault="00000000">
      <w:pPr>
        <w:pStyle w:val="a5"/>
        <w:spacing w:line="276" w:lineRule="auto"/>
        <w:divId w:val="493033756"/>
        <w:rPr>
          <w:rStyle w:val="a6"/>
        </w:rPr>
      </w:pPr>
    </w:p>
    <w:p w:rsidR="00000000" w:rsidRDefault="00000000">
      <w:pPr>
        <w:pStyle w:val="a5"/>
        <w:spacing w:line="276" w:lineRule="auto"/>
        <w:divId w:val="493033756"/>
      </w:pPr>
      <w:r>
        <w:rPr>
          <w:rStyle w:val="a6"/>
        </w:rPr>
        <w:lastRenderedPageBreak/>
        <w:t>Памятка. Исходные данные для выявления опасностей</w:t>
      </w:r>
    </w:p>
    <w:p w:rsidR="00000000" w:rsidRDefault="00000000">
      <w:pPr>
        <w:spacing w:line="276" w:lineRule="auto"/>
        <w:divId w:val="493033756"/>
        <w:rPr>
          <w:rFonts w:eastAsia="Times New Roman"/>
        </w:rPr>
      </w:pPr>
      <w:r>
        <w:rPr>
          <w:rFonts w:eastAsia="Times New Roman"/>
          <w:noProof/>
        </w:rPr>
        <w:drawing>
          <wp:inline distT="0" distB="0" distL="0" distR="0">
            <wp:extent cx="5819775" cy="6705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r="-217" b="10698"/>
                    <a:stretch>
                      <a:fillRect/>
                    </a:stretch>
                  </pic:blipFill>
                  <pic:spPr bwMode="auto">
                    <a:xfrm>
                      <a:off x="0" y="0"/>
                      <a:ext cx="5819775" cy="6705600"/>
                    </a:xfrm>
                    <a:prstGeom prst="rect">
                      <a:avLst/>
                    </a:prstGeom>
                    <a:noFill/>
                    <a:ln>
                      <a:noFill/>
                    </a:ln>
                  </pic:spPr>
                </pic:pic>
              </a:graphicData>
            </a:graphic>
          </wp:inline>
        </w:drawing>
      </w:r>
    </w:p>
    <w:p w:rsidR="00000000" w:rsidRDefault="00000000">
      <w:pPr>
        <w:pStyle w:val="a5"/>
        <w:spacing w:line="276" w:lineRule="auto"/>
        <w:divId w:val="493033756"/>
      </w:pPr>
      <w:r>
        <w:rPr>
          <w:rStyle w:val="a6"/>
        </w:rPr>
        <w:t>Третий этап — осмотреть рабочие места и опросить работников</w:t>
      </w:r>
    </w:p>
    <w:p w:rsidR="00000000" w:rsidRDefault="00000000">
      <w:pPr>
        <w:pStyle w:val="a5"/>
        <w:spacing w:line="276" w:lineRule="auto"/>
        <w:jc w:val="both"/>
        <w:divId w:val="493033756"/>
      </w:pPr>
      <w:r>
        <w:t>На третьем этапе:</w:t>
      </w:r>
    </w:p>
    <w:p w:rsidR="00000000" w:rsidRDefault="00000000">
      <w:pPr>
        <w:numPr>
          <w:ilvl w:val="0"/>
          <w:numId w:val="6"/>
        </w:numPr>
        <w:spacing w:after="103" w:line="276" w:lineRule="auto"/>
        <w:jc w:val="both"/>
        <w:divId w:val="493033756"/>
        <w:rPr>
          <w:rFonts w:eastAsia="Times New Roman"/>
        </w:rPr>
      </w:pPr>
      <w:r>
        <w:rPr>
          <w:rFonts w:eastAsia="Times New Roman"/>
        </w:rPr>
        <w:t>обходят рабочие места и зоны, осматривают территории, производственные здания, сооружения, маршруты проходов на рабочие места и пути эвакуации;</w:t>
      </w:r>
    </w:p>
    <w:p w:rsidR="00000000" w:rsidRDefault="00000000">
      <w:pPr>
        <w:numPr>
          <w:ilvl w:val="0"/>
          <w:numId w:val="6"/>
        </w:numPr>
        <w:spacing w:after="103" w:line="276" w:lineRule="auto"/>
        <w:jc w:val="both"/>
        <w:divId w:val="493033756"/>
        <w:rPr>
          <w:rFonts w:eastAsia="Times New Roman"/>
        </w:rPr>
      </w:pPr>
      <w:r>
        <w:rPr>
          <w:rFonts w:eastAsia="Times New Roman"/>
        </w:rPr>
        <w:t>наблюдают за тем, как работники выполняют работу, и за их действиями;</w:t>
      </w:r>
    </w:p>
    <w:p w:rsidR="00000000" w:rsidRDefault="00000000">
      <w:pPr>
        <w:numPr>
          <w:ilvl w:val="0"/>
          <w:numId w:val="6"/>
        </w:numPr>
        <w:spacing w:after="103" w:line="276" w:lineRule="auto"/>
        <w:jc w:val="both"/>
        <w:divId w:val="493033756"/>
        <w:rPr>
          <w:rFonts w:eastAsia="Times New Roman"/>
        </w:rPr>
      </w:pPr>
      <w:r>
        <w:rPr>
          <w:rFonts w:eastAsia="Times New Roman"/>
        </w:rPr>
        <w:t>выявляют опасности путем опроса работников, специалистов, непосредственных руководителей работ;</w:t>
      </w:r>
    </w:p>
    <w:p w:rsidR="00000000" w:rsidRDefault="00000000">
      <w:pPr>
        <w:numPr>
          <w:ilvl w:val="0"/>
          <w:numId w:val="6"/>
        </w:numPr>
        <w:spacing w:after="103" w:line="276" w:lineRule="auto"/>
        <w:jc w:val="both"/>
        <w:divId w:val="493033756"/>
        <w:rPr>
          <w:rFonts w:eastAsia="Times New Roman"/>
        </w:rPr>
      </w:pPr>
      <w:r>
        <w:rPr>
          <w:rFonts w:eastAsia="Times New Roman"/>
        </w:rPr>
        <w:lastRenderedPageBreak/>
        <w:t>выявляют источники опасностей и опасных ситуаций, связанных с выполняемыми работами;</w:t>
      </w:r>
    </w:p>
    <w:p w:rsidR="00000000" w:rsidRDefault="00000000">
      <w:pPr>
        <w:numPr>
          <w:ilvl w:val="0"/>
          <w:numId w:val="6"/>
        </w:numPr>
        <w:spacing w:after="103" w:line="276" w:lineRule="auto"/>
        <w:jc w:val="both"/>
        <w:divId w:val="493033756"/>
        <w:rPr>
          <w:rFonts w:eastAsia="Times New Roman"/>
        </w:rPr>
      </w:pPr>
      <w:r>
        <w:rPr>
          <w:rFonts w:eastAsia="Times New Roman"/>
        </w:rPr>
        <w:t>оценивают исправность и режимы работы оборудования.</w:t>
      </w:r>
    </w:p>
    <w:p w:rsidR="00000000" w:rsidRDefault="00000000">
      <w:pPr>
        <w:pStyle w:val="a5"/>
        <w:spacing w:line="276" w:lineRule="auto"/>
        <w:jc w:val="both"/>
        <w:divId w:val="493033756"/>
      </w:pPr>
      <w:r>
        <w:t>Это указано в пункте 36 Рекомендаций по идентификации опасностей.</w:t>
      </w:r>
    </w:p>
    <w:p w:rsidR="00000000" w:rsidRDefault="00000000">
      <w:pPr>
        <w:pStyle w:val="a5"/>
        <w:spacing w:line="276" w:lineRule="auto"/>
        <w:divId w:val="493033756"/>
      </w:pPr>
      <w:r>
        <w:rPr>
          <w:rStyle w:val="a6"/>
        </w:rPr>
        <w:t>Осматривайте рабочие места в три шага</w:t>
      </w:r>
    </w:p>
    <w:p w:rsidR="00000000" w:rsidRDefault="00000000">
      <w:pPr>
        <w:pStyle w:val="a5"/>
        <w:spacing w:line="276" w:lineRule="auto"/>
        <w:jc w:val="both"/>
        <w:divId w:val="493033756"/>
      </w:pPr>
      <w:r>
        <w:t>Первый шаг — подготовьте рабочие формы.</w:t>
      </w:r>
    </w:p>
    <w:p w:rsidR="00000000" w:rsidRDefault="00000000">
      <w:pPr>
        <w:pStyle w:val="a5"/>
        <w:spacing w:line="276" w:lineRule="auto"/>
        <w:jc w:val="both"/>
        <w:divId w:val="493033756"/>
      </w:pPr>
      <w:r>
        <w:t>Второй шаг — визуально осмотрите рабочие места — рабочие места и зоны, здания и сооружения, территории. При осмотре результаты фиксируйте в протоколе осмотра места нахождения работников при выполнении работ.</w:t>
      </w:r>
    </w:p>
    <w:p w:rsidR="00000000" w:rsidRDefault="00000000">
      <w:pPr>
        <w:pStyle w:val="a5"/>
        <w:spacing w:line="276" w:lineRule="auto"/>
        <w:jc w:val="both"/>
        <w:divId w:val="493033756"/>
      </w:pPr>
      <w:r>
        <w:t>Если рабочее место работника стационарное, проведите выявление опасностей на его рабочем месте. Если работники в течение дня передвигаются по территории и находятся в разных помещениях организации, выявляйте опасности, которые действуют на работников, по всем рабочим зонам.</w:t>
      </w:r>
    </w:p>
    <w:p w:rsidR="00000000" w:rsidRDefault="00000000">
      <w:pPr>
        <w:pStyle w:val="a5"/>
        <w:spacing w:line="276" w:lineRule="auto"/>
        <w:jc w:val="both"/>
        <w:divId w:val="493033756"/>
      </w:pPr>
      <w:r>
        <w:t>Если исследуете конкретное рабочее место, то определите, кто имеет к нему доступ — работники, подрядчики, посетители или другие лица. Кто находится в непосредственной близости от рабочего места и как на него влияют работы. Есть ли работники на рабочем месте, которые не находятся под прямым управлением организации (подп. 1, 2, подп. «e» п. 6.1.2.1 ГОСТ ISO 45001).</w:t>
      </w:r>
    </w:p>
    <w:p w:rsidR="00000000" w:rsidRDefault="00000000">
      <w:pPr>
        <w:pStyle w:val="a5"/>
        <w:spacing w:line="276" w:lineRule="auto"/>
        <w:jc w:val="both"/>
        <w:divId w:val="493033756"/>
      </w:pPr>
      <w:r>
        <w:t>Третий шаг — задокументируйте результаты. На основе протоколов осмотра рабочих мест внесите изменения в карту исходных сведений для нахождения и распознавания опасностей на рабочем месте. Добавьте сведения только о выявленных при осмотре источниках опасностей и мерах по их управлению.</w:t>
      </w:r>
    </w:p>
    <w:p w:rsidR="00000000" w:rsidRDefault="00000000">
      <w:pPr>
        <w:pStyle w:val="a5"/>
        <w:spacing w:line="276" w:lineRule="auto"/>
        <w:jc w:val="both"/>
        <w:divId w:val="493033756"/>
      </w:pPr>
      <w:r>
        <w:t xml:space="preserve">Чтобы выявить опасности, классифицируйте опасности по видам профессиональной деятельности работников, источникам возникновения опасностей на рабочих местах, видам причиняемого ущерба здоровью работника — профессиональные заболевания, травмы. </w:t>
      </w:r>
    </w:p>
    <w:p w:rsidR="00000000" w:rsidRDefault="00000000">
      <w:pPr>
        <w:pStyle w:val="a5"/>
        <w:spacing w:line="276" w:lineRule="auto"/>
        <w:divId w:val="493033756"/>
      </w:pPr>
      <w:r>
        <w:rPr>
          <w:rStyle w:val="a6"/>
        </w:rPr>
        <w:t>Опросите работников</w:t>
      </w:r>
    </w:p>
    <w:p w:rsidR="00000000" w:rsidRDefault="00000000">
      <w:pPr>
        <w:pStyle w:val="a5"/>
        <w:spacing w:line="276" w:lineRule="auto"/>
        <w:jc w:val="both"/>
        <w:divId w:val="493033756"/>
      </w:pPr>
      <w:r>
        <w:t>К оценке профрисков привлеките технологов, мастеров участков, бригадиров, самих работников. Опрос проводите в форме интервью, фиксируйте ответы в виде анкеты.</w:t>
      </w:r>
    </w:p>
    <w:p w:rsidR="00000000" w:rsidRDefault="00000000">
      <w:pPr>
        <w:pStyle w:val="a5"/>
        <w:spacing w:line="276" w:lineRule="auto"/>
        <w:jc w:val="both"/>
        <w:divId w:val="493033756"/>
      </w:pPr>
      <w:r>
        <w:t>Учтите человеческий фактор при возникновении опасности и в ходе выполнения трудовой функции (подп. 3, подп. «b» п. 6.1.2.1 ГОСТ ISO 45001). Например, работник может ошибиться или отвлечься в алгоритме технологического процесса (подп. 4, подп. «b» п. 6.1.2.1 ГОСТ ISO 45001).</w:t>
      </w:r>
    </w:p>
    <w:p w:rsidR="00000000" w:rsidRDefault="00000000">
      <w:pPr>
        <w:pStyle w:val="a5"/>
        <w:spacing w:line="276" w:lineRule="auto"/>
        <w:jc w:val="both"/>
        <w:divId w:val="493033756"/>
      </w:pPr>
      <w:r>
        <w:t xml:space="preserve">Обратите внимание, какой объем работы выполняют работники и по сколько часов они работают. Учтите, как часто работников наказывают за нарушения, насколько строгий контроль и бывает ли, что более опытные работники издеваются над новичками. Чем </w:t>
      </w:r>
      <w:r>
        <w:lastRenderedPageBreak/>
        <w:t>благоприятнее рабочая среда, тем меньше риск возникновения опасности. Учитывайте культуру безопасности в организации при определении опасностей (подп. «а» п. 6.1.2.1 ГОСТ ISO 45001).</w:t>
      </w:r>
    </w:p>
    <w:p w:rsidR="00000000" w:rsidRDefault="00000000">
      <w:pPr>
        <w:pStyle w:val="3"/>
        <w:spacing w:line="276" w:lineRule="auto"/>
        <w:divId w:val="1518495567"/>
        <w:rPr>
          <w:rFonts w:eastAsia="Times New Roman"/>
        </w:rPr>
      </w:pPr>
      <w:r>
        <w:rPr>
          <w:rFonts w:eastAsia="Times New Roman"/>
        </w:rPr>
        <w:t>Пример</w:t>
      </w:r>
    </w:p>
    <w:p w:rsidR="00000000" w:rsidRDefault="00000000">
      <w:pPr>
        <w:pStyle w:val="incut-v4title"/>
        <w:spacing w:line="276" w:lineRule="auto"/>
        <w:jc w:val="both"/>
        <w:divId w:val="1518495567"/>
      </w:pPr>
      <w:r>
        <w:t>Когда человеческий фактор становится опасностью</w:t>
      </w:r>
    </w:p>
    <w:p w:rsidR="00000000" w:rsidRDefault="00000000">
      <w:pPr>
        <w:pStyle w:val="a5"/>
        <w:spacing w:line="276" w:lineRule="auto"/>
        <w:jc w:val="both"/>
        <w:divId w:val="1052387443"/>
      </w:pPr>
      <w:r>
        <w:t>Работник торговой организации ООО «Улыбка» А.А. Петров уже месяц работает по 10 часов пять дней в неделю. Кроме того, каждую вторую субботу его стабильно вызывают срочно на работу. В одну из таких суббот он приехал на склад, где хранится кислота, и вошел без защитных очков. Специалист по охране труда сделал замечание этому работнику. Петров объяснил, что даже не заметил, что без очков, потому что очень устал и все делает на автомате. Специалист по охране труда внес в реестр опасностей такой человеческий фактор, как усталость работника.</w:t>
      </w:r>
    </w:p>
    <w:p w:rsidR="00000000" w:rsidRDefault="00000000">
      <w:pPr>
        <w:pStyle w:val="a5"/>
        <w:spacing w:line="276" w:lineRule="auto"/>
        <w:jc w:val="both"/>
        <w:divId w:val="493033756"/>
      </w:pPr>
      <w:r>
        <w:t>Оцените, как рабочие процедуры адаптированы к потребностям и возможностям работников, которые выполняют эти работы (подп. 1, подп. «f» п. 6.1.2.1 ГОСТ ISO 45001). Например, хватает ли работников в бригаде, удобно ли устроено рабочее место, есть ли все инструменты.</w:t>
      </w:r>
    </w:p>
    <w:p w:rsidR="00000000" w:rsidRDefault="00000000">
      <w:pPr>
        <w:pStyle w:val="a5"/>
        <w:spacing w:line="276" w:lineRule="auto"/>
        <w:jc w:val="both"/>
        <w:divId w:val="493033756"/>
      </w:pPr>
      <w:r>
        <w:t>Задокументируйте полученные результаты. На основе анкет опроса работников внесите изменения в карту исходных сведений для нахождения и распознавания опасностей на рабочем месте. В форму добавьте сведения о выявленных по результатам опроса источниках опасностей и меры по их управлению.</w:t>
      </w:r>
    </w:p>
    <w:p w:rsidR="00000000" w:rsidRDefault="00000000">
      <w:pPr>
        <w:pStyle w:val="3"/>
        <w:spacing w:line="276" w:lineRule="auto"/>
        <w:divId w:val="631862414"/>
        <w:rPr>
          <w:rFonts w:eastAsia="Times New Roman"/>
        </w:rPr>
      </w:pPr>
      <w:r>
        <w:rPr>
          <w:rFonts w:eastAsia="Times New Roman"/>
        </w:rPr>
        <w:t>Пример</w:t>
      </w:r>
    </w:p>
    <w:p w:rsidR="00000000" w:rsidRDefault="00000000">
      <w:pPr>
        <w:pStyle w:val="incut-v4title"/>
        <w:spacing w:line="276" w:lineRule="auto"/>
        <w:jc w:val="both"/>
        <w:divId w:val="631862414"/>
      </w:pPr>
      <w:r>
        <w:t>Как выявить опасности</w:t>
      </w:r>
    </w:p>
    <w:p w:rsidR="00000000" w:rsidRDefault="00000000">
      <w:pPr>
        <w:pStyle w:val="a5"/>
        <w:spacing w:line="276" w:lineRule="auto"/>
        <w:jc w:val="both"/>
        <w:divId w:val="1583446419"/>
      </w:pPr>
      <w:r>
        <w:t>Представители комиссии по оценке рисков в торговой организации ООО «Улыбка» проводили идентификацию опасностей на рабочих местах сотрудников бухгалтерии. Сначала члены комиссии проверили, какие существуют опасности на пути работников от проходной до кабинета, при входе в кабинет они увидели высокий порог, значит, есть опасность, что работники могут споткнуться и получить травму. Комиссия идентифицировала опасность как «скользкие, обледенелые, зажиренные, мокрые опорные поверхности», а опасное событие как «падение при спотыкании или поскальзывании, при передвижении по скользким поверхностям или мокрым полам», руководствуясь приложением 1 примерного положения СУОТ. Комиссия добавила опасность в перечень опасностей.</w:t>
      </w:r>
    </w:p>
    <w:p w:rsidR="00000000" w:rsidRDefault="00000000">
      <w:pPr>
        <w:pStyle w:val="a5"/>
        <w:spacing w:line="276" w:lineRule="auto"/>
        <w:jc w:val="both"/>
        <w:divId w:val="1583446419"/>
      </w:pPr>
      <w:r>
        <w:t xml:space="preserve">Далее члены комиссии изучили, каким оборудованием и приборами бухгалтеры пользуются во время работы и перерывов. Работники бухгалтерии используют при работе ПК, принтер и сканер, которые подключены к электросети, поэтому комиссия добавила в перечень «опасность поражения током вследствие контакта с токоведущими </w:t>
      </w:r>
      <w:r>
        <w:lastRenderedPageBreak/>
        <w:t>частями, которые находятся под напряжением из-за неисправного состояния (косвенный контакт)».</w:t>
      </w:r>
    </w:p>
    <w:p w:rsidR="00000000" w:rsidRDefault="00000000">
      <w:pPr>
        <w:pStyle w:val="a5"/>
        <w:spacing w:line="276" w:lineRule="auto"/>
        <w:jc w:val="both"/>
        <w:divId w:val="1583446419"/>
      </w:pPr>
      <w:r>
        <w:t>При осмотре кабинета представители комиссии обнаружили, что отсутствуют аптечки. Риск определили как «опасность, связанная с отсутствием на рабочем месте аптечки первой помощи, инструкции по оказанию первой помощи пострадавшему на производстве и средств связи», его тоже добавили в перечень.</w:t>
      </w:r>
    </w:p>
    <w:p w:rsidR="00000000" w:rsidRDefault="00000000">
      <w:pPr>
        <w:pStyle w:val="a5"/>
        <w:spacing w:line="276" w:lineRule="auto"/>
        <w:jc w:val="both"/>
        <w:divId w:val="1583446419"/>
      </w:pPr>
      <w:r>
        <w:t>После того как комиссия провела осмотр рабочих мест бухгалтеров, члены комиссии проверили локальные документы по охране труда и обнаружили, что бухгалтеры не прошли обучение охране труда, комиссия идентифицировала риск — «опасность, связанная с допуском работников, не прошедших подготовку по охране труда» и добавила в перечень.</w:t>
      </w:r>
    </w:p>
    <w:p w:rsidR="00000000" w:rsidRDefault="00000000">
      <w:pPr>
        <w:pStyle w:val="a5"/>
        <w:spacing w:line="276" w:lineRule="auto"/>
        <w:jc w:val="both"/>
        <w:divId w:val="1583446419"/>
      </w:pPr>
      <w:r>
        <w:t>Кроме того, в перечень добавили риски: «опасность от вдыхания дыма, паров вредных газов и пыли при пожаре», «опасность воспламенения», «опасность воздействия открытого пламени», «опасность воздействия повышенной температуры окружающей среды», «опасность воздействия пониженной концентрации кислорода в воздухе», «опасность воздействия огнетушащих веществ», «опасность возникновения взрыва, происшедшего вследствие пожара», «опасность ожога при взрыве», «опасность воздействия ударной волны» и «опасность воздействия осколков частей разрушившихся зданий, сооружений, строений», поскольку пожар может возникнуть в каждой организации.</w:t>
      </w:r>
    </w:p>
    <w:p w:rsidR="00000000" w:rsidRDefault="00000000">
      <w:pPr>
        <w:pStyle w:val="a5"/>
        <w:spacing w:line="276" w:lineRule="auto"/>
        <w:divId w:val="493033756"/>
      </w:pPr>
    </w:p>
    <w:p w:rsidR="00000000" w:rsidRDefault="00000000">
      <w:pPr>
        <w:pStyle w:val="3"/>
        <w:spacing w:line="276" w:lineRule="auto"/>
        <w:jc w:val="center"/>
        <w:divId w:val="39943461"/>
      </w:pPr>
      <w:r>
        <w:rPr>
          <w:rFonts w:eastAsia="Times New Roman"/>
        </w:rPr>
        <w:t>Реестр опасностей</w:t>
      </w:r>
    </w:p>
    <w:p w:rsidR="00000000" w:rsidRDefault="00000000">
      <w:pPr>
        <w:pStyle w:val="a5"/>
        <w:spacing w:line="276" w:lineRule="auto"/>
        <w:jc w:val="both"/>
        <w:divId w:val="1537231557"/>
      </w:pPr>
      <w:r>
        <w:t>По результатам выявления опасностей опишите каждую опасность с привязкой к исследуемому объекту — рабочему месту или рабочей зоне, выполняемой работе, нештатной или аварийной ситуации (п. 32 Рекомендаций по идентификации опасностей).</w:t>
      </w:r>
    </w:p>
    <w:p w:rsidR="00000000" w:rsidRDefault="00000000">
      <w:pPr>
        <w:pStyle w:val="a5"/>
        <w:spacing w:line="276" w:lineRule="auto"/>
        <w:jc w:val="both"/>
        <w:divId w:val="1537231557"/>
      </w:pPr>
      <w:r>
        <w:t>Для описания опасностей используйте примерный перечень опасностей. Каждой опасности в классификаторе присвойте уникальный неповторяющийся номер. Это позволит однозначно идентифицировать ее и формировать компактные реестры опасностей на рабочих местах, в том числе в электронной форме с использованием автоматизированных систем.</w:t>
      </w:r>
    </w:p>
    <w:p w:rsidR="00000000" w:rsidRDefault="00000000">
      <w:pPr>
        <w:pStyle w:val="a5"/>
        <w:spacing w:line="276" w:lineRule="auto"/>
        <w:jc w:val="both"/>
        <w:divId w:val="1537231557"/>
      </w:pPr>
      <w:r>
        <w:t>Можно описать опасности для каждого рабочего места, рабочей зоны, выполняемой работы, нештатной или аварийной ситуации в виде перечня выявленных опасностей на рабочем месте. Составьте перечень по разграниченным зонам — рабочим местам, цехам, профессиям, видам работ, а также по всей организации в целом. Обновляйте перечень после спецоценки, мероприятий по улучшению условий труда, введения нового оборудования и иных мероприятий, которые влияют на опасности. Что указать в перечне, смотрите в памятке. </w:t>
      </w:r>
    </w:p>
    <w:p w:rsidR="00000000" w:rsidRDefault="00000000">
      <w:pPr>
        <w:pStyle w:val="a5"/>
        <w:spacing w:line="276" w:lineRule="auto"/>
        <w:divId w:val="1537231557"/>
      </w:pPr>
      <w:r>
        <w:rPr>
          <w:rStyle w:val="a6"/>
        </w:rPr>
        <w:t>Памятка. Что включить в перечень опасностей</w:t>
      </w:r>
    </w:p>
    <w:p w:rsidR="00000000" w:rsidRDefault="00000000">
      <w:pPr>
        <w:spacing w:line="276" w:lineRule="auto"/>
        <w:divId w:val="1537231557"/>
        <w:rPr>
          <w:rFonts w:eastAsia="Times New Roman"/>
        </w:rPr>
      </w:pPr>
      <w:r>
        <w:rPr>
          <w:rFonts w:eastAsia="Times New Roman"/>
          <w:noProof/>
        </w:rPr>
        <w:lastRenderedPageBreak/>
        <w:drawing>
          <wp:inline distT="0" distB="0" distL="0" distR="0">
            <wp:extent cx="5867400" cy="8096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r="-958" b="10858"/>
                    <a:stretch>
                      <a:fillRect/>
                    </a:stretch>
                  </pic:blipFill>
                  <pic:spPr bwMode="auto">
                    <a:xfrm>
                      <a:off x="0" y="0"/>
                      <a:ext cx="5867400" cy="8096250"/>
                    </a:xfrm>
                    <a:prstGeom prst="rect">
                      <a:avLst/>
                    </a:prstGeom>
                    <a:noFill/>
                    <a:ln>
                      <a:noFill/>
                    </a:ln>
                  </pic:spPr>
                </pic:pic>
              </a:graphicData>
            </a:graphic>
          </wp:inline>
        </w:drawing>
      </w:r>
    </w:p>
    <w:p w:rsidR="00000000" w:rsidRDefault="00000000">
      <w:pPr>
        <w:pStyle w:val="a5"/>
        <w:spacing w:line="276" w:lineRule="auto"/>
        <w:jc w:val="both"/>
        <w:divId w:val="1537231557"/>
      </w:pPr>
      <w:r>
        <w:t>Это указано в пункте 33 Рекомендаций по идентификации опасностей.</w:t>
      </w:r>
    </w:p>
    <w:p w:rsidR="00000000" w:rsidRDefault="00000000">
      <w:pPr>
        <w:pStyle w:val="a5"/>
        <w:spacing w:line="276" w:lineRule="auto"/>
        <w:jc w:val="both"/>
        <w:divId w:val="1537231557"/>
      </w:pPr>
      <w:r>
        <w:t xml:space="preserve">Расположите опасности в перечне опасностей от наибольшей значимости к наименьшей. В реестре, помимо самих опасностей, укажите их источники — оборудование, отдельные </w:t>
      </w:r>
      <w:r>
        <w:lastRenderedPageBreak/>
        <w:t>его части, транспортные средства, полы, лестницы (п. 34 Рекомендаций по идентификации опасностей). Ознакомьте работников с перечнем выявленных опасностей на их рабочих местах.</w:t>
      </w:r>
    </w:p>
    <w:p w:rsidR="00000000" w:rsidRDefault="00000000">
      <w:pPr>
        <w:pStyle w:val="a5"/>
        <w:spacing w:line="276" w:lineRule="auto"/>
        <w:divId w:val="1537231557"/>
      </w:pPr>
    </w:p>
    <w:p w:rsidR="00000000" w:rsidRDefault="00000000">
      <w:pPr>
        <w:pStyle w:val="3"/>
        <w:spacing w:line="276" w:lineRule="auto"/>
        <w:jc w:val="center"/>
        <w:divId w:val="849687014"/>
        <w:rPr>
          <w:rFonts w:eastAsia="Times New Roman"/>
        </w:rPr>
      </w:pPr>
      <w:r>
        <w:rPr>
          <w:rFonts w:eastAsia="Times New Roman"/>
        </w:rPr>
        <w:t>Разбор вопросов</w:t>
      </w:r>
    </w:p>
    <w:p w:rsidR="00000000" w:rsidRDefault="00000000">
      <w:pPr>
        <w:pStyle w:val="incut-v4title"/>
        <w:numPr>
          <w:ilvl w:val="0"/>
          <w:numId w:val="7"/>
        </w:numPr>
        <w:spacing w:line="276" w:lineRule="auto"/>
        <w:divId w:val="849687014"/>
        <w:rPr>
          <w:b/>
          <w:i/>
        </w:rPr>
      </w:pPr>
      <w:r>
        <w:rPr>
          <w:b/>
          <w:i/>
        </w:rPr>
        <w:t>Кто утверждает реестр опасностей в организации?</w:t>
      </w:r>
    </w:p>
    <w:p w:rsidR="00000000" w:rsidRDefault="00000000">
      <w:pPr>
        <w:pStyle w:val="a5"/>
        <w:spacing w:line="276" w:lineRule="auto"/>
        <w:jc w:val="both"/>
        <w:divId w:val="868448846"/>
      </w:pPr>
      <w:r>
        <w:t>Реестр опасностей утверждает работодатель. Это следует из пункта 25 примерного положения о СУОТ и абзаца 5 части 3 статьи 214 ТК.</w:t>
      </w:r>
    </w:p>
    <w:p w:rsidR="00000000" w:rsidRDefault="00000000">
      <w:pPr>
        <w:pStyle w:val="a5"/>
        <w:spacing w:line="276" w:lineRule="auto"/>
        <w:jc w:val="both"/>
        <w:divId w:val="868448846"/>
      </w:pPr>
      <w:r>
        <w:t>Примерный перечень опасностей, источников их возникновения, а также мер управления рисками приведен в приложении № 1 к примерному положению о СУОТ. Работодатель вправе изменять перечень указанных опасностей или включать в него дополнительные опасности исходя из специфики своей деятельности. </w:t>
      </w:r>
    </w:p>
    <w:p w:rsidR="00000000" w:rsidRDefault="00000000">
      <w:pPr>
        <w:pStyle w:val="incut-v4title"/>
        <w:numPr>
          <w:ilvl w:val="0"/>
          <w:numId w:val="7"/>
        </w:numPr>
        <w:spacing w:line="276" w:lineRule="auto"/>
        <w:divId w:val="264198104"/>
        <w:rPr>
          <w:b/>
          <w:i/>
        </w:rPr>
      </w:pPr>
      <w:r>
        <w:rPr>
          <w:b/>
          <w:i/>
        </w:rPr>
        <w:t xml:space="preserve">С какой периодичностью обновлять реестр профрисков? </w:t>
      </w:r>
    </w:p>
    <w:p w:rsidR="00000000" w:rsidRDefault="00000000">
      <w:pPr>
        <w:pStyle w:val="a5"/>
        <w:spacing w:line="276" w:lineRule="auto"/>
        <w:jc w:val="both"/>
        <w:divId w:val="1415005046"/>
      </w:pPr>
      <w:r>
        <w:t>Установите периодичность проведения оценки профрисков в организации. Работодатель обязан систематически выявлять опасности и профриски на основании абзаца 5 части 3 статьи 214 ТК. Обновляйте реестр опасностей после спецоценки, мероприятий по улучшению условий труда, изменений технологических процессов, модернизации оборудования и иных мероприятий, которые влияют на опасности.</w:t>
      </w:r>
    </w:p>
    <w:p w:rsidR="00000000" w:rsidRDefault="00000000">
      <w:pPr>
        <w:pStyle w:val="incut-v4title"/>
        <w:numPr>
          <w:ilvl w:val="0"/>
          <w:numId w:val="7"/>
        </w:numPr>
        <w:spacing w:line="276" w:lineRule="auto"/>
        <w:divId w:val="2010209866"/>
        <w:rPr>
          <w:b/>
          <w:i/>
        </w:rPr>
      </w:pPr>
      <w:r>
        <w:rPr>
          <w:b/>
          <w:i/>
        </w:rPr>
        <w:t xml:space="preserve">Можно ли составить оценку рисков без специальной оценки условий труда? </w:t>
      </w:r>
    </w:p>
    <w:p w:rsidR="00000000" w:rsidRDefault="00000000">
      <w:pPr>
        <w:pStyle w:val="a5"/>
        <w:spacing w:line="276" w:lineRule="auto"/>
        <w:jc w:val="both"/>
        <w:divId w:val="540751408"/>
      </w:pPr>
      <w:r>
        <w:t>Да, можно. Оценка профессиональных рисков проводится независимо от специальной оценки условий труда. Работодатель вправе использовать результаты СОУТ, чтобы идентифицировать опасности на рабочем месте, но это необязательно. Можно использовать любую информацию в организации, которая поможет идентифицировать опасности. Например, перечень опасностей, который указан в приложении 1 к примерному положению СУОТ, или техническую документацию на оборудование, где указаны потенциальные риски при работе с ним.</w:t>
      </w:r>
    </w:p>
    <w:p w:rsidR="00000000" w:rsidRDefault="00000000">
      <w:pPr>
        <w:pStyle w:val="a5"/>
        <w:numPr>
          <w:ilvl w:val="0"/>
          <w:numId w:val="7"/>
        </w:numPr>
        <w:spacing w:line="276" w:lineRule="auto"/>
        <w:jc w:val="both"/>
        <w:divId w:val="540751408"/>
        <w:rPr>
          <w:b/>
          <w:i/>
        </w:rPr>
      </w:pPr>
      <w:r>
        <w:rPr>
          <w:b/>
          <w:i/>
        </w:rPr>
        <w:t xml:space="preserve">Можно ли использовать результаты оценки профрисков при спецоценке? </w:t>
      </w:r>
    </w:p>
    <w:p w:rsidR="00000000" w:rsidRDefault="00000000">
      <w:pPr>
        <w:pStyle w:val="a5"/>
        <w:spacing w:line="276" w:lineRule="auto"/>
        <w:jc w:val="both"/>
        <w:divId w:val="1924601036"/>
      </w:pPr>
      <w:r>
        <w:t>Нет, нельзя, это разные процедуры. Оценка профрисков выявляет опасности на рабочих местах. То есть показывает наличие опасности. Спецоценка выявляет вредные факторы и оценивает их. После них устанавливают классы условий труда.</w:t>
      </w:r>
    </w:p>
    <w:p w:rsidR="00000000" w:rsidRDefault="00000000">
      <w:pPr>
        <w:pStyle w:val="2"/>
        <w:spacing w:line="276" w:lineRule="auto"/>
        <w:divId w:val="1803110539"/>
        <w:rPr>
          <w:rFonts w:eastAsia="Times New Roman"/>
        </w:rPr>
      </w:pPr>
    </w:p>
    <w:p w:rsidR="00000000" w:rsidRDefault="00000000">
      <w:pPr>
        <w:pStyle w:val="2"/>
        <w:spacing w:line="276" w:lineRule="auto"/>
        <w:divId w:val="1803110539"/>
        <w:rPr>
          <w:rFonts w:eastAsia="Times New Roman"/>
        </w:rPr>
      </w:pPr>
    </w:p>
    <w:p w:rsidR="00000000" w:rsidRDefault="00000000">
      <w:pPr>
        <w:pStyle w:val="2"/>
        <w:spacing w:line="276" w:lineRule="auto"/>
        <w:jc w:val="center"/>
        <w:divId w:val="1803110539"/>
        <w:rPr>
          <w:i/>
        </w:rPr>
      </w:pPr>
      <w:r>
        <w:rPr>
          <w:rFonts w:eastAsia="Times New Roman"/>
          <w:i/>
        </w:rPr>
        <w:lastRenderedPageBreak/>
        <w:t>Какие документы оформить</w:t>
      </w:r>
    </w:p>
    <w:p w:rsidR="00000000" w:rsidRDefault="00000000">
      <w:pPr>
        <w:pStyle w:val="a5"/>
        <w:spacing w:line="276" w:lineRule="auto"/>
        <w:jc w:val="both"/>
        <w:divId w:val="418138521"/>
      </w:pPr>
      <w:r>
        <w:t>Чтобы организовать работу по оценке профрисков, оформите пакет из пяти документов: регламент процедуры оценки рисков, реестр опасностей, карты оценки рисков, план мероприятий по корректировке рисков и отчет о профрисках.</w:t>
      </w:r>
    </w:p>
    <w:p w:rsidR="00000000" w:rsidRDefault="00000000">
      <w:pPr>
        <w:pStyle w:val="a5"/>
        <w:spacing w:line="276" w:lineRule="auto"/>
        <w:jc w:val="both"/>
        <w:divId w:val="418138521"/>
      </w:pPr>
      <w:r>
        <w:t>Регламент процедуры оценки рисков пропишите в положении организации о системе управления охраной труда.</w:t>
      </w:r>
    </w:p>
    <w:p w:rsidR="00000000" w:rsidRDefault="00000000">
      <w:pPr>
        <w:pStyle w:val="a5"/>
        <w:spacing w:line="276" w:lineRule="auto"/>
        <w:jc w:val="both"/>
        <w:divId w:val="418138521"/>
      </w:pPr>
      <w:r>
        <w:t>Сформируйте реестр опасностей или карты оценки рисков после выявления опасностей (п. 19 примерного положения СУОТ). В них внесите информацию о возможных опасностях на рабочем месте, вероятности их возникновения и мерах, принятых для уменьшения опасностей. Опасности укажите в порядке уменьшения уровня риска (п. 20 примерного положения СУОТ).</w:t>
      </w:r>
    </w:p>
    <w:p w:rsidR="00000000" w:rsidRDefault="00000000">
      <w:pPr>
        <w:pStyle w:val="a5"/>
        <w:spacing w:line="276" w:lineRule="auto"/>
        <w:jc w:val="both"/>
        <w:divId w:val="418138521"/>
      </w:pPr>
      <w:r>
        <w:t>Укажите в плане мероприятий по корректировке рисков меры, которые должны быть приняты для устранения или уменьшения рисков, ответственного за каждый конкретный пункт плана, сроки его выполнения, при необходимости — источники финансирования (п. 37.4 Рекомендаций по выбору методов оценки профрисков).</w:t>
      </w:r>
    </w:p>
    <w:p w:rsidR="00000000" w:rsidRDefault="00000000">
      <w:pPr>
        <w:pStyle w:val="a5"/>
        <w:spacing w:line="276" w:lineRule="auto"/>
        <w:jc w:val="both"/>
        <w:divId w:val="418138521"/>
      </w:pPr>
      <w:r>
        <w:t>Укажите в отчете о профрисках результаты проведения оценки рисков – всех промежуточных и итоговых.</w:t>
      </w:r>
    </w:p>
    <w:p w:rsidR="00000000" w:rsidRDefault="00000000">
      <w:pPr>
        <w:pStyle w:val="a5"/>
        <w:spacing w:line="276" w:lineRule="auto"/>
        <w:jc w:val="both"/>
        <w:divId w:val="418138521"/>
      </w:pPr>
      <w:r>
        <w:t>Документы в отношении рисков постоянно поддерживайте в рабочем состоянии и сохраняйте. Это указано в пункте 6.1.2.2 ГОСТ Р ИСО 45001-2020 (далее — ГОСТ ISO 45001).</w:t>
      </w:r>
    </w:p>
    <w:p w:rsidR="00000000" w:rsidRDefault="00000000">
      <w:pPr>
        <w:pStyle w:val="3"/>
        <w:spacing w:line="276" w:lineRule="auto"/>
        <w:jc w:val="center"/>
        <w:divId w:val="714040887"/>
        <w:rPr>
          <w:rFonts w:eastAsia="Times New Roman"/>
        </w:rPr>
      </w:pPr>
      <w:r>
        <w:rPr>
          <w:rFonts w:eastAsia="Times New Roman"/>
        </w:rPr>
        <w:t>Разбор вопросов</w:t>
      </w:r>
    </w:p>
    <w:p w:rsidR="00000000" w:rsidRDefault="00000000">
      <w:pPr>
        <w:pStyle w:val="incut-v4title"/>
        <w:numPr>
          <w:ilvl w:val="0"/>
          <w:numId w:val="8"/>
        </w:numPr>
        <w:spacing w:line="276" w:lineRule="auto"/>
        <w:divId w:val="714040887"/>
        <w:rPr>
          <w:b/>
          <w:i/>
        </w:rPr>
      </w:pPr>
      <w:r>
        <w:rPr>
          <w:b/>
          <w:i/>
        </w:rPr>
        <w:t>Нужно ли составлять протокол оценки рисков?</w:t>
      </w:r>
    </w:p>
    <w:p w:rsidR="00000000" w:rsidRDefault="00000000">
      <w:pPr>
        <w:pStyle w:val="a5"/>
        <w:spacing w:line="276" w:lineRule="auto"/>
        <w:jc w:val="both"/>
        <w:divId w:val="995451241"/>
        <w:rPr>
          <w:rFonts w:eastAsia="Times New Roman"/>
        </w:rPr>
      </w:pPr>
      <w:r>
        <w:t xml:space="preserve">Нет, не нужно. В процедуре оценки профессиональных рисков не указано, что нужно составлять протокол оценки рисков. Специалист по охране труда идентифицирует опасности и оформляет перечень опасностей, представляющих угрозу жизни и здоровью </w:t>
      </w:r>
    </w:p>
    <w:p w:rsidR="00000000" w:rsidRDefault="00000000">
      <w:pPr>
        <w:pStyle w:val="incut-v4title"/>
        <w:numPr>
          <w:ilvl w:val="0"/>
          <w:numId w:val="8"/>
        </w:numPr>
        <w:spacing w:line="276" w:lineRule="auto"/>
        <w:divId w:val="1602184073"/>
        <w:rPr>
          <w:b/>
          <w:i/>
        </w:rPr>
      </w:pPr>
      <w:r>
        <w:rPr>
          <w:b/>
          <w:i/>
        </w:rPr>
        <w:t>Кто разрабатывает карты оценки рисков?</w:t>
      </w:r>
    </w:p>
    <w:p w:rsidR="00000000" w:rsidRDefault="00000000">
      <w:pPr>
        <w:pStyle w:val="a5"/>
        <w:spacing w:line="276" w:lineRule="auto"/>
        <w:jc w:val="both"/>
        <w:divId w:val="1609657694"/>
      </w:pPr>
      <w:r>
        <w:t>Карты оценки рисков разрабатывает ответственный за оценку профрисков. Работодатель сам решает, кого назначить ответственным за оценку профрисков (п. 5, 22 примерного положения СУОТ). Обычно эту обязанность возлагают на главного инженера, руководителя службы охраны труда или специалиста по охране труда. </w:t>
      </w:r>
    </w:p>
    <w:p w:rsidR="00000000" w:rsidRDefault="00000000">
      <w:pPr>
        <w:pStyle w:val="a5"/>
        <w:spacing w:line="276" w:lineRule="auto"/>
        <w:divId w:val="418138521"/>
      </w:pPr>
      <w:r>
        <w:t> </w:t>
      </w:r>
    </w:p>
    <w:p w:rsidR="00000000" w:rsidRDefault="00000000">
      <w:pPr>
        <w:pStyle w:val="a5"/>
        <w:spacing w:line="276" w:lineRule="auto"/>
        <w:divId w:val="418138521"/>
      </w:pPr>
    </w:p>
    <w:p w:rsidR="00000000" w:rsidRDefault="00000000">
      <w:pPr>
        <w:pStyle w:val="2"/>
        <w:spacing w:line="276" w:lineRule="auto"/>
        <w:divId w:val="1803110539"/>
      </w:pPr>
      <w:r>
        <w:rPr>
          <w:rFonts w:eastAsia="Times New Roman"/>
        </w:rPr>
        <w:lastRenderedPageBreak/>
        <w:t>Какая ответственность за не проведение оценки рисков</w:t>
      </w:r>
    </w:p>
    <w:p w:rsidR="00000000" w:rsidRDefault="00000000">
      <w:pPr>
        <w:pStyle w:val="a5"/>
        <w:spacing w:line="276" w:lineRule="auto"/>
        <w:jc w:val="both"/>
        <w:divId w:val="642858211"/>
      </w:pPr>
      <w:r>
        <w:t>За не проведение оценки рисков могут выдать предупреждение или наложить штраф по части 1 статьи 5.27.1 КоАП. Сумма штрафа составит для должностных лиц от 2000 до 5000 руб., для ИП — от 2000 до 5000 руб. и для юр.лиц — от 50 000 до 80 000 руб.</w:t>
      </w:r>
    </w:p>
    <w:p w:rsidR="00000000" w:rsidRDefault="00000000">
      <w:pPr>
        <w:pStyle w:val="incut-v4title"/>
        <w:spacing w:line="276" w:lineRule="auto"/>
        <w:jc w:val="both"/>
        <w:divId w:val="626131012"/>
        <w:rPr>
          <w:b/>
          <w:i/>
        </w:rPr>
      </w:pPr>
      <w:r>
        <w:rPr>
          <w:b/>
          <w:i/>
        </w:rPr>
        <w:t xml:space="preserve">Может ли ГИТ оштрафовать организацию, если в ней не провели оценку профрисков? </w:t>
      </w:r>
    </w:p>
    <w:p w:rsidR="00000000" w:rsidRDefault="00000000">
      <w:pPr>
        <w:pStyle w:val="a5"/>
        <w:spacing w:line="276" w:lineRule="auto"/>
        <w:jc w:val="both"/>
        <w:divId w:val="132454349"/>
      </w:pPr>
      <w:r>
        <w:t>Да, может. Работодатель обязан обеспечить создание и функционирование системы управления охраной труда (ст. 214 ТК). Для СУОТ нужно провести оценку профрисков и закрепить порядок оценки в локальном положении о СУОТ (ст. 209 ТК, примерное положение СУОТ).</w:t>
      </w:r>
    </w:p>
    <w:p w:rsidR="00000000" w:rsidRDefault="00000000">
      <w:pPr>
        <w:pStyle w:val="a5"/>
        <w:spacing w:line="276" w:lineRule="auto"/>
        <w:jc w:val="both"/>
        <w:divId w:val="132454349"/>
      </w:pPr>
      <w:r>
        <w:t>Если в организации такой документ отсутствует и оценку профрисков не проводили, то инспектор имеет право привлечь организацию к административной ответственности за отсутствие оценки профрисков по части 1 статьи 5.27.1 КоАП.</w:t>
      </w:r>
    </w:p>
    <w:p w:rsidR="004D3340" w:rsidRDefault="004D3340">
      <w:pPr>
        <w:spacing w:line="276" w:lineRule="auto"/>
        <w:divId w:val="375786497"/>
        <w:rPr>
          <w:rFonts w:ascii="Arial" w:eastAsia="Times New Roman" w:hAnsi="Arial" w:cs="Arial"/>
          <w:sz w:val="20"/>
          <w:szCs w:val="20"/>
        </w:rPr>
      </w:pPr>
    </w:p>
    <w:sectPr w:rsidR="004D3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B37AE"/>
    <w:multiLevelType w:val="multilevel"/>
    <w:tmpl w:val="91969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46917"/>
    <w:multiLevelType w:val="hybridMultilevel"/>
    <w:tmpl w:val="62F85A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0322966"/>
    <w:multiLevelType w:val="hybridMultilevel"/>
    <w:tmpl w:val="4EDCA4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D5F2CE7"/>
    <w:multiLevelType w:val="multilevel"/>
    <w:tmpl w:val="8E7EF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D410A6E"/>
    <w:multiLevelType w:val="hybridMultilevel"/>
    <w:tmpl w:val="5052B2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BA030E7"/>
    <w:multiLevelType w:val="multilevel"/>
    <w:tmpl w:val="AE269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AD0A6D"/>
    <w:multiLevelType w:val="hybridMultilevel"/>
    <w:tmpl w:val="A164ED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A1E2DFE"/>
    <w:multiLevelType w:val="hybridMultilevel"/>
    <w:tmpl w:val="790C53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6634644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72452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8135255">
    <w:abstractNumId w:val="5"/>
    <w:lvlOverride w:ilvl="0"/>
    <w:lvlOverride w:ilvl="1"/>
    <w:lvlOverride w:ilvl="2"/>
    <w:lvlOverride w:ilvl="3"/>
    <w:lvlOverride w:ilvl="4"/>
    <w:lvlOverride w:ilvl="5"/>
    <w:lvlOverride w:ilvl="6"/>
    <w:lvlOverride w:ilvl="7"/>
    <w:lvlOverride w:ilvl="8"/>
  </w:num>
  <w:num w:numId="4" w16cid:durableId="9025640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87920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1721319">
    <w:abstractNumId w:val="0"/>
    <w:lvlOverride w:ilvl="0"/>
    <w:lvlOverride w:ilvl="1"/>
    <w:lvlOverride w:ilvl="2"/>
    <w:lvlOverride w:ilvl="3"/>
    <w:lvlOverride w:ilvl="4"/>
    <w:lvlOverride w:ilvl="5"/>
    <w:lvlOverride w:ilvl="6"/>
    <w:lvlOverride w:ilvl="7"/>
    <w:lvlOverride w:ilvl="8"/>
  </w:num>
  <w:num w:numId="7" w16cid:durableId="1480590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34492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42BFC"/>
    <w:rsid w:val="00042BFC"/>
    <w:rsid w:val="004D3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3B955C-8CC7-43FB-AC48-D0511B9D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locked/>
    <w:rPr>
      <w:rFonts w:ascii="Consolas" w:eastAsiaTheme="minorEastAsia" w:hAnsi="Consolas" w:cs="Consolas" w:hint="default"/>
    </w:rPr>
  </w:style>
  <w:style w:type="paragraph" w:customStyle="1" w:styleId="msonormal0">
    <w:name w:val="msonormal"/>
    <w:basedOn w:val="a"/>
    <w:uiPriority w:val="99"/>
    <w:semiHidden/>
    <w:pPr>
      <w:spacing w:before="100" w:beforeAutospacing="1" w:after="100" w:afterAutospacing="1"/>
    </w:pPr>
  </w:style>
  <w:style w:type="paragraph" w:styleId="a5">
    <w:name w:val="Normal (Web)"/>
    <w:basedOn w:val="a"/>
    <w:uiPriority w:val="99"/>
    <w:semiHidden/>
    <w:unhideWhenUsed/>
    <w:pPr>
      <w:spacing w:before="100" w:beforeAutospacing="1" w:after="100" w:afterAutospacing="1"/>
    </w:pPr>
  </w:style>
  <w:style w:type="paragraph" w:customStyle="1" w:styleId="contentblock">
    <w:name w:val="content_block"/>
    <w:basedOn w:val="a"/>
    <w:uiPriority w:val="99"/>
    <w:semiHidden/>
    <w:pPr>
      <w:spacing w:before="100" w:beforeAutospacing="1" w:after="100" w:afterAutospacing="1"/>
      <w:ind w:right="357"/>
    </w:pPr>
  </w:style>
  <w:style w:type="paragraph" w:customStyle="1" w:styleId="references">
    <w:name w:val="references"/>
    <w:basedOn w:val="a"/>
    <w:uiPriority w:val="99"/>
    <w:semiHidden/>
    <w:pPr>
      <w:spacing w:before="100" w:beforeAutospacing="1" w:after="100" w:afterAutospacing="1"/>
    </w:pPr>
    <w:rPr>
      <w:vanish/>
    </w:rPr>
  </w:style>
  <w:style w:type="paragraph" w:customStyle="1" w:styleId="footer">
    <w:name w:val="footer"/>
    <w:basedOn w:val="a"/>
    <w:uiPriority w:val="99"/>
    <w:semiHidden/>
    <w:pPr>
      <w:spacing w:before="750"/>
    </w:pPr>
    <w:rPr>
      <w:rFonts w:ascii="Arial" w:hAnsi="Arial" w:cs="Arial"/>
      <w:sz w:val="20"/>
      <w:szCs w:val="20"/>
    </w:rPr>
  </w:style>
  <w:style w:type="paragraph" w:customStyle="1" w:styleId="content">
    <w:name w:val="content"/>
    <w:basedOn w:val="a"/>
    <w:uiPriority w:val="99"/>
    <w:semiHidden/>
    <w:pPr>
      <w:spacing w:before="100" w:beforeAutospacing="1" w:after="100" w:afterAutospacing="1"/>
    </w:pPr>
  </w:style>
  <w:style w:type="paragraph" w:customStyle="1" w:styleId="content1">
    <w:name w:val="content1"/>
    <w:basedOn w:val="a"/>
    <w:uiPriority w:val="99"/>
    <w:semiHidden/>
    <w:pPr>
      <w:spacing w:before="100" w:beforeAutospacing="1" w:after="100" w:afterAutospacing="1"/>
    </w:pPr>
    <w:rPr>
      <w:sz w:val="21"/>
      <w:szCs w:val="21"/>
    </w:rPr>
  </w:style>
  <w:style w:type="paragraph" w:customStyle="1" w:styleId="doc-tooltip">
    <w:name w:val="doc-tooltip"/>
    <w:basedOn w:val="a"/>
    <w:uiPriority w:val="99"/>
    <w:semiHidden/>
    <w:pPr>
      <w:spacing w:before="100" w:beforeAutospacing="1" w:after="100" w:afterAutospacing="1"/>
    </w:pPr>
    <w:rPr>
      <w:vanish/>
    </w:rPr>
  </w:style>
  <w:style w:type="paragraph" w:customStyle="1" w:styleId="doc-notes">
    <w:name w:val="doc-notes"/>
    <w:basedOn w:val="a"/>
    <w:uiPriority w:val="99"/>
    <w:semiHidden/>
    <w:pPr>
      <w:spacing w:before="100" w:beforeAutospacing="1" w:after="100" w:afterAutospacing="1"/>
    </w:pPr>
    <w:rPr>
      <w:vanish/>
    </w:rPr>
  </w:style>
  <w:style w:type="paragraph" w:customStyle="1" w:styleId="doc-columnsitem-title-calendar">
    <w:name w:val="doc-columns__item-title-calendar"/>
    <w:basedOn w:val="a"/>
    <w:uiPriority w:val="99"/>
    <w:semiHidden/>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uiPriority w:val="99"/>
    <w:semiHidden/>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uiPriority w:val="99"/>
    <w:semiHidden/>
    <w:pPr>
      <w:spacing w:before="60" w:after="180"/>
    </w:pPr>
  </w:style>
  <w:style w:type="paragraph" w:customStyle="1" w:styleId="wordtable">
    <w:name w:val="word_table"/>
    <w:basedOn w:val="a"/>
    <w:uiPriority w:val="99"/>
    <w:semiHidden/>
    <w:pPr>
      <w:spacing w:before="100" w:beforeAutospacing="1" w:after="100" w:afterAutospacing="1"/>
    </w:pPr>
  </w:style>
  <w:style w:type="paragraph" w:customStyle="1" w:styleId="maintitle-section">
    <w:name w:val="main__title-section"/>
    <w:basedOn w:val="a"/>
    <w:uiPriority w:val="99"/>
    <w:semiHidden/>
    <w:pPr>
      <w:spacing w:before="100" w:beforeAutospacing="1" w:after="100" w:afterAutospacing="1"/>
    </w:pPr>
  </w:style>
  <w:style w:type="paragraph" w:customStyle="1" w:styleId="content2">
    <w:name w:val="content2"/>
    <w:basedOn w:val="a"/>
    <w:uiPriority w:val="99"/>
    <w:semiHidden/>
    <w:pPr>
      <w:spacing w:before="100" w:beforeAutospacing="1" w:after="100" w:afterAutospacing="1"/>
    </w:pPr>
    <w:rPr>
      <w:sz w:val="21"/>
      <w:szCs w:val="21"/>
    </w:rPr>
  </w:style>
  <w:style w:type="paragraph" w:customStyle="1" w:styleId="printredaction-line">
    <w:name w:val="print_redaction-line"/>
    <w:basedOn w:val="a"/>
    <w:uiPriority w:val="99"/>
    <w:semiHidden/>
    <w:pPr>
      <w:spacing w:before="100" w:beforeAutospacing="1" w:after="100" w:afterAutospacing="1"/>
    </w:pPr>
  </w:style>
  <w:style w:type="paragraph" w:customStyle="1" w:styleId="authorabout">
    <w:name w:val="author__about"/>
    <w:basedOn w:val="a"/>
    <w:uiPriority w:val="99"/>
    <w:semiHidden/>
    <w:pPr>
      <w:spacing w:before="100" w:beforeAutospacing="1" w:after="100" w:afterAutospacing="1"/>
    </w:pPr>
  </w:style>
  <w:style w:type="paragraph" w:customStyle="1" w:styleId="incut-v4title">
    <w:name w:val="incut-v4__title"/>
    <w:basedOn w:val="a"/>
    <w:uiPriority w:val="99"/>
    <w:semiHidden/>
    <w:pPr>
      <w:spacing w:before="100" w:beforeAutospacing="1" w:after="100" w:afterAutospacing="1"/>
    </w:pPr>
  </w:style>
  <w:style w:type="character" w:customStyle="1" w:styleId="docreferences">
    <w:name w:val="doc__references"/>
    <w:basedOn w:val="a0"/>
    <w:rPr>
      <w:vanish/>
      <w:webHidden w:val="0"/>
      <w:specVanish w:val="0"/>
    </w:r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86497">
      <w:marLeft w:val="0"/>
      <w:marRight w:val="0"/>
      <w:marTop w:val="750"/>
      <w:marBottom w:val="0"/>
      <w:divBdr>
        <w:top w:val="none" w:sz="0" w:space="0" w:color="auto"/>
        <w:left w:val="none" w:sz="0" w:space="0" w:color="auto"/>
        <w:bottom w:val="none" w:sz="0" w:space="0" w:color="auto"/>
        <w:right w:val="none" w:sz="0" w:space="0" w:color="auto"/>
      </w:divBdr>
    </w:div>
    <w:div w:id="1803110539">
      <w:marLeft w:val="0"/>
      <w:marRight w:val="0"/>
      <w:marTop w:val="465"/>
      <w:marBottom w:val="0"/>
      <w:divBdr>
        <w:top w:val="none" w:sz="0" w:space="0" w:color="auto"/>
        <w:left w:val="none" w:sz="0" w:space="0" w:color="auto"/>
        <w:bottom w:val="none" w:sz="0" w:space="0" w:color="auto"/>
        <w:right w:val="none" w:sz="0" w:space="0" w:color="auto"/>
      </w:divBdr>
      <w:divsChild>
        <w:div w:id="1618172769">
          <w:marLeft w:val="0"/>
          <w:marRight w:val="0"/>
          <w:marTop w:val="0"/>
          <w:marBottom w:val="0"/>
          <w:divBdr>
            <w:top w:val="none" w:sz="0" w:space="0" w:color="auto"/>
            <w:left w:val="none" w:sz="0" w:space="0" w:color="auto"/>
            <w:bottom w:val="none" w:sz="0" w:space="0" w:color="auto"/>
            <w:right w:val="none" w:sz="0" w:space="0" w:color="auto"/>
          </w:divBdr>
        </w:div>
        <w:div w:id="1197234813">
          <w:marLeft w:val="0"/>
          <w:marRight w:val="0"/>
          <w:marTop w:val="0"/>
          <w:marBottom w:val="0"/>
          <w:divBdr>
            <w:top w:val="none" w:sz="0" w:space="0" w:color="auto"/>
            <w:left w:val="none" w:sz="0" w:space="0" w:color="auto"/>
            <w:bottom w:val="none" w:sz="0" w:space="0" w:color="auto"/>
            <w:right w:val="none" w:sz="0" w:space="0" w:color="auto"/>
          </w:divBdr>
          <w:divsChild>
            <w:div w:id="1723089660">
              <w:marLeft w:val="0"/>
              <w:marRight w:val="0"/>
              <w:marTop w:val="0"/>
              <w:marBottom w:val="0"/>
              <w:divBdr>
                <w:top w:val="none" w:sz="0" w:space="0" w:color="auto"/>
                <w:left w:val="none" w:sz="0" w:space="0" w:color="auto"/>
                <w:bottom w:val="none" w:sz="0" w:space="0" w:color="auto"/>
                <w:right w:val="none" w:sz="0" w:space="0" w:color="auto"/>
              </w:divBdr>
            </w:div>
          </w:divsChild>
        </w:div>
        <w:div w:id="2091730587">
          <w:marLeft w:val="0"/>
          <w:marRight w:val="0"/>
          <w:marTop w:val="0"/>
          <w:marBottom w:val="0"/>
          <w:divBdr>
            <w:top w:val="none" w:sz="0" w:space="0" w:color="auto"/>
            <w:left w:val="none" w:sz="0" w:space="0" w:color="auto"/>
            <w:bottom w:val="none" w:sz="0" w:space="0" w:color="auto"/>
            <w:right w:val="none" w:sz="0" w:space="0" w:color="auto"/>
          </w:divBdr>
          <w:divsChild>
            <w:div w:id="219096707">
              <w:marLeft w:val="0"/>
              <w:marRight w:val="0"/>
              <w:marTop w:val="0"/>
              <w:marBottom w:val="0"/>
              <w:divBdr>
                <w:top w:val="none" w:sz="0" w:space="0" w:color="auto"/>
                <w:left w:val="none" w:sz="0" w:space="0" w:color="auto"/>
                <w:bottom w:val="none" w:sz="0" w:space="0" w:color="auto"/>
                <w:right w:val="none" w:sz="0" w:space="0" w:color="auto"/>
              </w:divBdr>
            </w:div>
          </w:divsChild>
        </w:div>
        <w:div w:id="1059132129">
          <w:marLeft w:val="0"/>
          <w:marRight w:val="0"/>
          <w:marTop w:val="0"/>
          <w:marBottom w:val="0"/>
          <w:divBdr>
            <w:top w:val="none" w:sz="0" w:space="0" w:color="auto"/>
            <w:left w:val="none" w:sz="0" w:space="0" w:color="auto"/>
            <w:bottom w:val="none" w:sz="0" w:space="0" w:color="auto"/>
            <w:right w:val="none" w:sz="0" w:space="0" w:color="auto"/>
          </w:divBdr>
        </w:div>
        <w:div w:id="1313827029">
          <w:marLeft w:val="0"/>
          <w:marRight w:val="0"/>
          <w:marTop w:val="0"/>
          <w:marBottom w:val="0"/>
          <w:divBdr>
            <w:top w:val="none" w:sz="0" w:space="0" w:color="auto"/>
            <w:left w:val="none" w:sz="0" w:space="0" w:color="auto"/>
            <w:bottom w:val="none" w:sz="0" w:space="0" w:color="auto"/>
            <w:right w:val="none" w:sz="0" w:space="0" w:color="auto"/>
          </w:divBdr>
          <w:divsChild>
            <w:div w:id="575240723">
              <w:marLeft w:val="0"/>
              <w:marRight w:val="0"/>
              <w:marTop w:val="0"/>
              <w:marBottom w:val="0"/>
              <w:divBdr>
                <w:top w:val="none" w:sz="0" w:space="0" w:color="auto"/>
                <w:left w:val="none" w:sz="0" w:space="0" w:color="auto"/>
                <w:bottom w:val="none" w:sz="0" w:space="0" w:color="auto"/>
                <w:right w:val="none" w:sz="0" w:space="0" w:color="auto"/>
              </w:divBdr>
            </w:div>
          </w:divsChild>
        </w:div>
        <w:div w:id="23751928">
          <w:marLeft w:val="0"/>
          <w:marRight w:val="0"/>
          <w:marTop w:val="0"/>
          <w:marBottom w:val="0"/>
          <w:divBdr>
            <w:top w:val="none" w:sz="0" w:space="0" w:color="auto"/>
            <w:left w:val="none" w:sz="0" w:space="0" w:color="auto"/>
            <w:bottom w:val="none" w:sz="0" w:space="0" w:color="auto"/>
            <w:right w:val="none" w:sz="0" w:space="0" w:color="auto"/>
          </w:divBdr>
          <w:divsChild>
            <w:div w:id="1431703436">
              <w:marLeft w:val="0"/>
              <w:marRight w:val="0"/>
              <w:marTop w:val="0"/>
              <w:marBottom w:val="0"/>
              <w:divBdr>
                <w:top w:val="none" w:sz="0" w:space="0" w:color="auto"/>
                <w:left w:val="none" w:sz="0" w:space="0" w:color="auto"/>
                <w:bottom w:val="none" w:sz="0" w:space="0" w:color="auto"/>
                <w:right w:val="none" w:sz="0" w:space="0" w:color="auto"/>
              </w:divBdr>
              <w:divsChild>
                <w:div w:id="927663169">
                  <w:marLeft w:val="0"/>
                  <w:marRight w:val="0"/>
                  <w:marTop w:val="0"/>
                  <w:marBottom w:val="0"/>
                  <w:divBdr>
                    <w:top w:val="none" w:sz="0" w:space="0" w:color="auto"/>
                    <w:left w:val="none" w:sz="0" w:space="0" w:color="auto"/>
                    <w:bottom w:val="none" w:sz="0" w:space="0" w:color="auto"/>
                    <w:right w:val="none" w:sz="0" w:space="0" w:color="auto"/>
                  </w:divBdr>
                  <w:divsChild>
                    <w:div w:id="1457678281">
                      <w:marLeft w:val="0"/>
                      <w:marRight w:val="0"/>
                      <w:marTop w:val="0"/>
                      <w:marBottom w:val="0"/>
                      <w:divBdr>
                        <w:top w:val="none" w:sz="0" w:space="0" w:color="auto"/>
                        <w:left w:val="none" w:sz="0" w:space="0" w:color="auto"/>
                        <w:bottom w:val="none" w:sz="0" w:space="0" w:color="auto"/>
                        <w:right w:val="none" w:sz="0" w:space="0" w:color="auto"/>
                      </w:divBdr>
                      <w:divsChild>
                        <w:div w:id="182137685">
                          <w:marLeft w:val="0"/>
                          <w:marRight w:val="0"/>
                          <w:marTop w:val="0"/>
                          <w:marBottom w:val="0"/>
                          <w:divBdr>
                            <w:top w:val="none" w:sz="0" w:space="0" w:color="auto"/>
                            <w:left w:val="none" w:sz="0" w:space="0" w:color="auto"/>
                            <w:bottom w:val="none" w:sz="0" w:space="0" w:color="auto"/>
                            <w:right w:val="none" w:sz="0" w:space="0" w:color="auto"/>
                          </w:divBdr>
                          <w:divsChild>
                            <w:div w:id="20886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81265">
                  <w:marLeft w:val="0"/>
                  <w:marRight w:val="0"/>
                  <w:marTop w:val="0"/>
                  <w:marBottom w:val="0"/>
                  <w:divBdr>
                    <w:top w:val="none" w:sz="0" w:space="0" w:color="auto"/>
                    <w:left w:val="none" w:sz="0" w:space="0" w:color="auto"/>
                    <w:bottom w:val="none" w:sz="0" w:space="0" w:color="auto"/>
                    <w:right w:val="none" w:sz="0" w:space="0" w:color="auto"/>
                  </w:divBdr>
                  <w:divsChild>
                    <w:div w:id="262151411">
                      <w:marLeft w:val="0"/>
                      <w:marRight w:val="0"/>
                      <w:marTop w:val="0"/>
                      <w:marBottom w:val="0"/>
                      <w:divBdr>
                        <w:top w:val="none" w:sz="0" w:space="0" w:color="auto"/>
                        <w:left w:val="none" w:sz="0" w:space="0" w:color="auto"/>
                        <w:bottom w:val="none" w:sz="0" w:space="0" w:color="auto"/>
                        <w:right w:val="none" w:sz="0" w:space="0" w:color="auto"/>
                      </w:divBdr>
                      <w:divsChild>
                        <w:div w:id="601571253">
                          <w:marLeft w:val="0"/>
                          <w:marRight w:val="0"/>
                          <w:marTop w:val="0"/>
                          <w:marBottom w:val="0"/>
                          <w:divBdr>
                            <w:top w:val="none" w:sz="0" w:space="0" w:color="auto"/>
                            <w:left w:val="none" w:sz="0" w:space="0" w:color="auto"/>
                            <w:bottom w:val="none" w:sz="0" w:space="0" w:color="auto"/>
                            <w:right w:val="none" w:sz="0" w:space="0" w:color="auto"/>
                          </w:divBdr>
                          <w:divsChild>
                            <w:div w:id="20080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25271">
                  <w:marLeft w:val="0"/>
                  <w:marRight w:val="0"/>
                  <w:marTop w:val="0"/>
                  <w:marBottom w:val="0"/>
                  <w:divBdr>
                    <w:top w:val="none" w:sz="0" w:space="0" w:color="auto"/>
                    <w:left w:val="none" w:sz="0" w:space="0" w:color="auto"/>
                    <w:bottom w:val="none" w:sz="0" w:space="0" w:color="auto"/>
                    <w:right w:val="none" w:sz="0" w:space="0" w:color="auto"/>
                  </w:divBdr>
                  <w:divsChild>
                    <w:div w:id="346635032">
                      <w:marLeft w:val="0"/>
                      <w:marRight w:val="0"/>
                      <w:marTop w:val="0"/>
                      <w:marBottom w:val="0"/>
                      <w:divBdr>
                        <w:top w:val="none" w:sz="0" w:space="0" w:color="auto"/>
                        <w:left w:val="none" w:sz="0" w:space="0" w:color="auto"/>
                        <w:bottom w:val="none" w:sz="0" w:space="0" w:color="auto"/>
                        <w:right w:val="none" w:sz="0" w:space="0" w:color="auto"/>
                      </w:divBdr>
                      <w:divsChild>
                        <w:div w:id="557670227">
                          <w:marLeft w:val="0"/>
                          <w:marRight w:val="0"/>
                          <w:marTop w:val="0"/>
                          <w:marBottom w:val="0"/>
                          <w:divBdr>
                            <w:top w:val="none" w:sz="0" w:space="0" w:color="auto"/>
                            <w:left w:val="none" w:sz="0" w:space="0" w:color="auto"/>
                            <w:bottom w:val="none" w:sz="0" w:space="0" w:color="auto"/>
                            <w:right w:val="none" w:sz="0" w:space="0" w:color="auto"/>
                          </w:divBdr>
                          <w:divsChild>
                            <w:div w:id="20136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3461">
          <w:marLeft w:val="0"/>
          <w:marRight w:val="0"/>
          <w:marTop w:val="0"/>
          <w:marBottom w:val="0"/>
          <w:divBdr>
            <w:top w:val="none" w:sz="0" w:space="0" w:color="auto"/>
            <w:left w:val="none" w:sz="0" w:space="0" w:color="auto"/>
            <w:bottom w:val="none" w:sz="0" w:space="0" w:color="auto"/>
            <w:right w:val="none" w:sz="0" w:space="0" w:color="auto"/>
          </w:divBdr>
          <w:divsChild>
            <w:div w:id="1135374858">
              <w:marLeft w:val="0"/>
              <w:marRight w:val="0"/>
              <w:marTop w:val="0"/>
              <w:marBottom w:val="0"/>
              <w:divBdr>
                <w:top w:val="none" w:sz="0" w:space="0" w:color="auto"/>
                <w:left w:val="none" w:sz="0" w:space="0" w:color="auto"/>
                <w:bottom w:val="none" w:sz="0" w:space="0" w:color="auto"/>
                <w:right w:val="none" w:sz="0" w:space="0" w:color="auto"/>
              </w:divBdr>
              <w:divsChild>
                <w:div w:id="831798648">
                  <w:marLeft w:val="0"/>
                  <w:marRight w:val="0"/>
                  <w:marTop w:val="0"/>
                  <w:marBottom w:val="0"/>
                  <w:divBdr>
                    <w:top w:val="none" w:sz="0" w:space="0" w:color="auto"/>
                    <w:left w:val="none" w:sz="0" w:space="0" w:color="auto"/>
                    <w:bottom w:val="none" w:sz="0" w:space="0" w:color="auto"/>
                    <w:right w:val="none" w:sz="0" w:space="0" w:color="auto"/>
                  </w:divBdr>
                  <w:divsChild>
                    <w:div w:id="1554922755">
                      <w:marLeft w:val="0"/>
                      <w:marRight w:val="0"/>
                      <w:marTop w:val="0"/>
                      <w:marBottom w:val="0"/>
                      <w:divBdr>
                        <w:top w:val="none" w:sz="0" w:space="0" w:color="auto"/>
                        <w:left w:val="none" w:sz="0" w:space="0" w:color="auto"/>
                        <w:bottom w:val="none" w:sz="0" w:space="0" w:color="auto"/>
                        <w:right w:val="none" w:sz="0" w:space="0" w:color="auto"/>
                      </w:divBdr>
                      <w:divsChild>
                        <w:div w:id="2109616928">
                          <w:marLeft w:val="0"/>
                          <w:marRight w:val="0"/>
                          <w:marTop w:val="0"/>
                          <w:marBottom w:val="0"/>
                          <w:divBdr>
                            <w:top w:val="none" w:sz="0" w:space="0" w:color="auto"/>
                            <w:left w:val="none" w:sz="0" w:space="0" w:color="auto"/>
                            <w:bottom w:val="none" w:sz="0" w:space="0" w:color="auto"/>
                            <w:right w:val="none" w:sz="0" w:space="0" w:color="auto"/>
                          </w:divBdr>
                          <w:divsChild>
                            <w:div w:id="9788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5355">
                  <w:marLeft w:val="0"/>
                  <w:marRight w:val="0"/>
                  <w:marTop w:val="0"/>
                  <w:marBottom w:val="0"/>
                  <w:divBdr>
                    <w:top w:val="none" w:sz="0" w:space="0" w:color="auto"/>
                    <w:left w:val="none" w:sz="0" w:space="0" w:color="auto"/>
                    <w:bottom w:val="none" w:sz="0" w:space="0" w:color="auto"/>
                    <w:right w:val="none" w:sz="0" w:space="0" w:color="auto"/>
                  </w:divBdr>
                  <w:divsChild>
                    <w:div w:id="13227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1297">
              <w:marLeft w:val="0"/>
              <w:marRight w:val="0"/>
              <w:marTop w:val="0"/>
              <w:marBottom w:val="0"/>
              <w:divBdr>
                <w:top w:val="none" w:sz="0" w:space="0" w:color="auto"/>
                <w:left w:val="none" w:sz="0" w:space="0" w:color="auto"/>
                <w:bottom w:val="none" w:sz="0" w:space="0" w:color="auto"/>
                <w:right w:val="none" w:sz="0" w:space="0" w:color="auto"/>
              </w:divBdr>
              <w:divsChild>
                <w:div w:id="545260476">
                  <w:marLeft w:val="0"/>
                  <w:marRight w:val="0"/>
                  <w:marTop w:val="0"/>
                  <w:marBottom w:val="0"/>
                  <w:divBdr>
                    <w:top w:val="none" w:sz="0" w:space="0" w:color="auto"/>
                    <w:left w:val="none" w:sz="0" w:space="0" w:color="auto"/>
                    <w:bottom w:val="none" w:sz="0" w:space="0" w:color="auto"/>
                    <w:right w:val="none" w:sz="0" w:space="0" w:color="auto"/>
                  </w:divBdr>
                </w:div>
              </w:divsChild>
            </w:div>
            <w:div w:id="493033756">
              <w:marLeft w:val="0"/>
              <w:marRight w:val="0"/>
              <w:marTop w:val="0"/>
              <w:marBottom w:val="0"/>
              <w:divBdr>
                <w:top w:val="none" w:sz="0" w:space="0" w:color="auto"/>
                <w:left w:val="none" w:sz="0" w:space="0" w:color="auto"/>
                <w:bottom w:val="none" w:sz="0" w:space="0" w:color="auto"/>
                <w:right w:val="none" w:sz="0" w:space="0" w:color="auto"/>
              </w:divBdr>
              <w:divsChild>
                <w:div w:id="1009679518">
                  <w:marLeft w:val="0"/>
                  <w:marRight w:val="0"/>
                  <w:marTop w:val="0"/>
                  <w:marBottom w:val="0"/>
                  <w:divBdr>
                    <w:top w:val="none" w:sz="0" w:space="0" w:color="auto"/>
                    <w:left w:val="none" w:sz="0" w:space="0" w:color="auto"/>
                    <w:bottom w:val="none" w:sz="0" w:space="0" w:color="auto"/>
                    <w:right w:val="none" w:sz="0" w:space="0" w:color="auto"/>
                  </w:divBdr>
                  <w:divsChild>
                    <w:div w:id="532425292">
                      <w:marLeft w:val="0"/>
                      <w:marRight w:val="0"/>
                      <w:marTop w:val="0"/>
                      <w:marBottom w:val="0"/>
                      <w:divBdr>
                        <w:top w:val="none" w:sz="0" w:space="0" w:color="auto"/>
                        <w:left w:val="none" w:sz="0" w:space="0" w:color="auto"/>
                        <w:bottom w:val="none" w:sz="0" w:space="0" w:color="auto"/>
                        <w:right w:val="none" w:sz="0" w:space="0" w:color="auto"/>
                      </w:divBdr>
                    </w:div>
                  </w:divsChild>
                </w:div>
                <w:div w:id="1518495567">
                  <w:marLeft w:val="0"/>
                  <w:marRight w:val="0"/>
                  <w:marTop w:val="0"/>
                  <w:marBottom w:val="0"/>
                  <w:divBdr>
                    <w:top w:val="none" w:sz="0" w:space="0" w:color="auto"/>
                    <w:left w:val="none" w:sz="0" w:space="0" w:color="auto"/>
                    <w:bottom w:val="none" w:sz="0" w:space="0" w:color="auto"/>
                    <w:right w:val="none" w:sz="0" w:space="0" w:color="auto"/>
                  </w:divBdr>
                  <w:divsChild>
                    <w:div w:id="1052387443">
                      <w:marLeft w:val="0"/>
                      <w:marRight w:val="0"/>
                      <w:marTop w:val="0"/>
                      <w:marBottom w:val="0"/>
                      <w:divBdr>
                        <w:top w:val="none" w:sz="0" w:space="0" w:color="auto"/>
                        <w:left w:val="none" w:sz="0" w:space="0" w:color="auto"/>
                        <w:bottom w:val="none" w:sz="0" w:space="0" w:color="auto"/>
                        <w:right w:val="none" w:sz="0" w:space="0" w:color="auto"/>
                      </w:divBdr>
                    </w:div>
                  </w:divsChild>
                </w:div>
                <w:div w:id="631862414">
                  <w:marLeft w:val="0"/>
                  <w:marRight w:val="0"/>
                  <w:marTop w:val="0"/>
                  <w:marBottom w:val="0"/>
                  <w:divBdr>
                    <w:top w:val="none" w:sz="0" w:space="0" w:color="auto"/>
                    <w:left w:val="none" w:sz="0" w:space="0" w:color="auto"/>
                    <w:bottom w:val="none" w:sz="0" w:space="0" w:color="auto"/>
                    <w:right w:val="none" w:sz="0" w:space="0" w:color="auto"/>
                  </w:divBdr>
                  <w:divsChild>
                    <w:div w:id="15834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557">
              <w:marLeft w:val="0"/>
              <w:marRight w:val="0"/>
              <w:marTop w:val="0"/>
              <w:marBottom w:val="0"/>
              <w:divBdr>
                <w:top w:val="none" w:sz="0" w:space="0" w:color="auto"/>
                <w:left w:val="none" w:sz="0" w:space="0" w:color="auto"/>
                <w:bottom w:val="none" w:sz="0" w:space="0" w:color="auto"/>
                <w:right w:val="none" w:sz="0" w:space="0" w:color="auto"/>
              </w:divBdr>
            </w:div>
            <w:div w:id="849687014">
              <w:marLeft w:val="0"/>
              <w:marRight w:val="0"/>
              <w:marTop w:val="0"/>
              <w:marBottom w:val="0"/>
              <w:divBdr>
                <w:top w:val="none" w:sz="0" w:space="0" w:color="auto"/>
                <w:left w:val="none" w:sz="0" w:space="0" w:color="auto"/>
                <w:bottom w:val="none" w:sz="0" w:space="0" w:color="auto"/>
                <w:right w:val="none" w:sz="0" w:space="0" w:color="auto"/>
              </w:divBdr>
              <w:divsChild>
                <w:div w:id="868448846">
                  <w:marLeft w:val="0"/>
                  <w:marRight w:val="0"/>
                  <w:marTop w:val="0"/>
                  <w:marBottom w:val="0"/>
                  <w:divBdr>
                    <w:top w:val="none" w:sz="0" w:space="0" w:color="auto"/>
                    <w:left w:val="none" w:sz="0" w:space="0" w:color="auto"/>
                    <w:bottom w:val="none" w:sz="0" w:space="0" w:color="auto"/>
                    <w:right w:val="none" w:sz="0" w:space="0" w:color="auto"/>
                  </w:divBdr>
                </w:div>
              </w:divsChild>
            </w:div>
            <w:div w:id="264198104">
              <w:marLeft w:val="0"/>
              <w:marRight w:val="0"/>
              <w:marTop w:val="0"/>
              <w:marBottom w:val="0"/>
              <w:divBdr>
                <w:top w:val="none" w:sz="0" w:space="0" w:color="auto"/>
                <w:left w:val="none" w:sz="0" w:space="0" w:color="auto"/>
                <w:bottom w:val="none" w:sz="0" w:space="0" w:color="auto"/>
                <w:right w:val="none" w:sz="0" w:space="0" w:color="auto"/>
              </w:divBdr>
              <w:divsChild>
                <w:div w:id="1415005046">
                  <w:marLeft w:val="0"/>
                  <w:marRight w:val="0"/>
                  <w:marTop w:val="0"/>
                  <w:marBottom w:val="0"/>
                  <w:divBdr>
                    <w:top w:val="none" w:sz="0" w:space="0" w:color="auto"/>
                    <w:left w:val="none" w:sz="0" w:space="0" w:color="auto"/>
                    <w:bottom w:val="none" w:sz="0" w:space="0" w:color="auto"/>
                    <w:right w:val="none" w:sz="0" w:space="0" w:color="auto"/>
                  </w:divBdr>
                </w:div>
              </w:divsChild>
            </w:div>
            <w:div w:id="2010209866">
              <w:marLeft w:val="0"/>
              <w:marRight w:val="0"/>
              <w:marTop w:val="0"/>
              <w:marBottom w:val="0"/>
              <w:divBdr>
                <w:top w:val="none" w:sz="0" w:space="0" w:color="auto"/>
                <w:left w:val="none" w:sz="0" w:space="0" w:color="auto"/>
                <w:bottom w:val="none" w:sz="0" w:space="0" w:color="auto"/>
                <w:right w:val="none" w:sz="0" w:space="0" w:color="auto"/>
              </w:divBdr>
              <w:divsChild>
                <w:div w:id="540751408">
                  <w:marLeft w:val="0"/>
                  <w:marRight w:val="0"/>
                  <w:marTop w:val="0"/>
                  <w:marBottom w:val="0"/>
                  <w:divBdr>
                    <w:top w:val="none" w:sz="0" w:space="0" w:color="auto"/>
                    <w:left w:val="none" w:sz="0" w:space="0" w:color="auto"/>
                    <w:bottom w:val="none" w:sz="0" w:space="0" w:color="auto"/>
                    <w:right w:val="none" w:sz="0" w:space="0" w:color="auto"/>
                  </w:divBdr>
                </w:div>
              </w:divsChild>
            </w:div>
            <w:div w:id="1803424696">
              <w:marLeft w:val="0"/>
              <w:marRight w:val="0"/>
              <w:marTop w:val="0"/>
              <w:marBottom w:val="0"/>
              <w:divBdr>
                <w:top w:val="none" w:sz="0" w:space="0" w:color="auto"/>
                <w:left w:val="none" w:sz="0" w:space="0" w:color="auto"/>
                <w:bottom w:val="none" w:sz="0" w:space="0" w:color="auto"/>
                <w:right w:val="none" w:sz="0" w:space="0" w:color="auto"/>
              </w:divBdr>
              <w:divsChild>
                <w:div w:id="19246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8521">
          <w:marLeft w:val="0"/>
          <w:marRight w:val="0"/>
          <w:marTop w:val="0"/>
          <w:marBottom w:val="0"/>
          <w:divBdr>
            <w:top w:val="none" w:sz="0" w:space="0" w:color="auto"/>
            <w:left w:val="none" w:sz="0" w:space="0" w:color="auto"/>
            <w:bottom w:val="none" w:sz="0" w:space="0" w:color="auto"/>
            <w:right w:val="none" w:sz="0" w:space="0" w:color="auto"/>
          </w:divBdr>
          <w:divsChild>
            <w:div w:id="714040887">
              <w:marLeft w:val="0"/>
              <w:marRight w:val="0"/>
              <w:marTop w:val="0"/>
              <w:marBottom w:val="0"/>
              <w:divBdr>
                <w:top w:val="none" w:sz="0" w:space="0" w:color="auto"/>
                <w:left w:val="none" w:sz="0" w:space="0" w:color="auto"/>
                <w:bottom w:val="none" w:sz="0" w:space="0" w:color="auto"/>
                <w:right w:val="none" w:sz="0" w:space="0" w:color="auto"/>
              </w:divBdr>
              <w:divsChild>
                <w:div w:id="995451241">
                  <w:marLeft w:val="0"/>
                  <w:marRight w:val="0"/>
                  <w:marTop w:val="0"/>
                  <w:marBottom w:val="0"/>
                  <w:divBdr>
                    <w:top w:val="none" w:sz="0" w:space="0" w:color="auto"/>
                    <w:left w:val="none" w:sz="0" w:space="0" w:color="auto"/>
                    <w:bottom w:val="none" w:sz="0" w:space="0" w:color="auto"/>
                    <w:right w:val="none" w:sz="0" w:space="0" w:color="auto"/>
                  </w:divBdr>
                </w:div>
              </w:divsChild>
            </w:div>
            <w:div w:id="1602184073">
              <w:marLeft w:val="0"/>
              <w:marRight w:val="0"/>
              <w:marTop w:val="0"/>
              <w:marBottom w:val="0"/>
              <w:divBdr>
                <w:top w:val="none" w:sz="0" w:space="0" w:color="auto"/>
                <w:left w:val="none" w:sz="0" w:space="0" w:color="auto"/>
                <w:bottom w:val="none" w:sz="0" w:space="0" w:color="auto"/>
                <w:right w:val="none" w:sz="0" w:space="0" w:color="auto"/>
              </w:divBdr>
              <w:divsChild>
                <w:div w:id="16096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8211">
          <w:marLeft w:val="0"/>
          <w:marRight w:val="0"/>
          <w:marTop w:val="0"/>
          <w:marBottom w:val="0"/>
          <w:divBdr>
            <w:top w:val="none" w:sz="0" w:space="0" w:color="auto"/>
            <w:left w:val="none" w:sz="0" w:space="0" w:color="auto"/>
            <w:bottom w:val="none" w:sz="0" w:space="0" w:color="auto"/>
            <w:right w:val="none" w:sz="0" w:space="0" w:color="auto"/>
          </w:divBdr>
          <w:divsChild>
            <w:div w:id="626131012">
              <w:marLeft w:val="0"/>
              <w:marRight w:val="0"/>
              <w:marTop w:val="0"/>
              <w:marBottom w:val="0"/>
              <w:divBdr>
                <w:top w:val="none" w:sz="0" w:space="0" w:color="auto"/>
                <w:left w:val="none" w:sz="0" w:space="0" w:color="auto"/>
                <w:bottom w:val="none" w:sz="0" w:space="0" w:color="auto"/>
                <w:right w:val="none" w:sz="0" w:space="0" w:color="auto"/>
              </w:divBdr>
              <w:divsChild>
                <w:div w:id="1324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vip.1otruda.ru/system/content/image/68/1/-32995963/" TargetMode="External"/><Relationship Id="rId5" Type="http://schemas.openxmlformats.org/officeDocument/2006/relationships/image" Target="https://vip.1otruda.ru/system/content/image/68/1/-32995925/"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4057</Words>
  <Characters>23125</Characters>
  <Application>Microsoft Office Word</Application>
  <DocSecurity>0</DocSecurity>
  <Lines>192</Lines>
  <Paragraphs>54</Paragraphs>
  <ScaleCrop>false</ScaleCrop>
  <Company/>
  <LinksUpToDate>false</LinksUpToDate>
  <CharactersWithSpaces>27128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 Платонов</dc:creator>
  <cp:keywords/>
  <dc:description/>
  <cp:lastModifiedBy>Олег А. Атласов</cp:lastModifiedBy>
  <cp:revision>2</cp:revision>
  <dcterms:created xsi:type="dcterms:W3CDTF">2023-05-04T06:11:00Z</dcterms:created>
  <dcterms:modified xsi:type="dcterms:W3CDTF">2023-05-04T06:11:00Z</dcterms:modified>
</cp:coreProperties>
</file>