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февраля 2022</w:t>
      </w:r>
    </w:p>
    <w:p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пошла в рост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тысяч, из них в Самарской области почти 18 тысяч. По сравнению с 2020 годом показатель по стране вырос на 17%, а в Самарской области на 21,5%.</w:t>
      </w:r>
    </w:p>
    <w:p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- 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 w:themeColor="text1"/>
          <w:sz w:val="28"/>
          <w:szCs w:val="28"/>
        </w:rPr>
        <w:t>отметила</w:t>
      </w:r>
      <w:r>
        <w:rPr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заместитель руководителя Росреестра, руководитель цифровой трансформации </w:t>
      </w:r>
      <w:r>
        <w:rPr>
          <w:b/>
          <w:bCs/>
          <w:color w:val="000000" w:themeColor="text1"/>
          <w:sz w:val="28"/>
          <w:szCs w:val="28"/>
        </w:rPr>
        <w:t>Елена Мартынова.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договоров с использованием эскроу-счетов на 79%.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строительстве составит всего 3 рабочих дня вместо пяти рабочих дней со дня поступления документов в Управление Росреестра; госпошлина при представлении документов через сайт Росреестра оплачивается со скидкой 30%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напомнила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теперь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электронная подпись участника долевого строительства на акте не требуется. </w:t>
      </w: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 w:themeColor="text1"/>
          <w:sz w:val="28"/>
          <w:szCs w:val="28"/>
        </w:rPr>
        <w:t xml:space="preserve">Кирилл </w:t>
      </w:r>
      <w:proofErr w:type="spellStart"/>
      <w:r>
        <w:rPr>
          <w:b/>
          <w:bCs/>
          <w:color w:val="000000" w:themeColor="text1"/>
          <w:sz w:val="28"/>
          <w:szCs w:val="28"/>
        </w:rPr>
        <w:t>Холопик</w:t>
      </w:r>
      <w:proofErr w:type="spellEnd"/>
      <w:r>
        <w:rPr>
          <w:color w:val="000000" w:themeColor="text1"/>
          <w:sz w:val="28"/>
          <w:szCs w:val="28"/>
        </w:rPr>
        <w:t>, увеличение количества зарегистрированных ДДУ в 2021 году в том числе обусловлено совершенствованием механизмов электронного взаимодействия Росреестра с застройщиками.</w:t>
      </w: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</w:t>
      </w:r>
      <w:r>
        <w:rPr>
          <w:i/>
          <w:iCs/>
          <w:color w:val="000000" w:themeColor="text1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>
        <w:rPr>
          <w:color w:val="000000" w:themeColor="text1"/>
          <w:sz w:val="28"/>
          <w:szCs w:val="28"/>
        </w:rPr>
        <w:t>», - сказал эксперт.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D472-36A2-484E-8D44-8FEBA1B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21</cp:revision>
  <cp:lastPrinted>2022-02-14T06:46:00Z</cp:lastPrinted>
  <dcterms:created xsi:type="dcterms:W3CDTF">2022-02-11T06:29:00Z</dcterms:created>
  <dcterms:modified xsi:type="dcterms:W3CDTF">2022-02-14T09:29:00Z</dcterms:modified>
</cp:coreProperties>
</file>