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20624" cy="51876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63" cy="51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04681F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 xml:space="preserve">Старый </w:t>
      </w:r>
      <w:proofErr w:type="spellStart"/>
      <w:r w:rsidR="00434DCF">
        <w:rPr>
          <w:rFonts w:ascii="Times New Roman" w:hAnsi="Times New Roman"/>
          <w:b/>
          <w:color w:val="auto"/>
          <w:szCs w:val="24"/>
        </w:rPr>
        <w:t>Маклауш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КлявлинскийСамарской</w:t>
      </w:r>
      <w:proofErr w:type="spellEnd"/>
      <w:r w:rsidRPr="00270C6A">
        <w:rPr>
          <w:rFonts w:ascii="Times New Roman" w:hAnsi="Times New Roman"/>
          <w:b/>
          <w:color w:val="auto"/>
          <w:szCs w:val="24"/>
        </w:rPr>
        <w:t xml:space="preserve">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1 квартал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95413A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от </w:t>
      </w:r>
      <w:r w:rsidR="00B87B31">
        <w:rPr>
          <w:rFonts w:ascii="Times New Roman" w:hAnsi="Times New Roman"/>
          <w:b/>
        </w:rPr>
        <w:t>20</w:t>
      </w:r>
      <w:r w:rsidR="00FC5018">
        <w:rPr>
          <w:rFonts w:ascii="Times New Roman" w:hAnsi="Times New Roman"/>
          <w:b/>
        </w:rPr>
        <w:t>.0</w:t>
      </w:r>
      <w:r w:rsidR="00B87B31">
        <w:rPr>
          <w:rFonts w:ascii="Times New Roman" w:hAnsi="Times New Roman"/>
          <w:b/>
        </w:rPr>
        <w:t>6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 xml:space="preserve">Старый </w:t>
      </w:r>
      <w:proofErr w:type="spellStart"/>
      <w:r w:rsidR="00434DCF">
        <w:rPr>
          <w:rFonts w:ascii="Times New Roman" w:hAnsi="Times New Roman"/>
        </w:rPr>
        <w:t>Маклауш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9F748C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80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C238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 xml:space="preserve">Старый </w:t>
      </w:r>
      <w:proofErr w:type="spellStart"/>
      <w:r w:rsidR="00434DCF">
        <w:rPr>
          <w:rFonts w:ascii="Times New Roman" w:hAnsi="Times New Roman"/>
          <w:color w:val="auto"/>
        </w:rPr>
        <w:t>Маклауш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B322A">
        <w:rPr>
          <w:rFonts w:ascii="Times New Roman" w:hAnsi="Times New Roman"/>
          <w:color w:val="auto"/>
        </w:rPr>
        <w:t>15</w:t>
      </w:r>
      <w:r w:rsidRPr="00084E6F">
        <w:rPr>
          <w:rFonts w:ascii="Times New Roman" w:hAnsi="Times New Roman"/>
          <w:color w:val="auto"/>
        </w:rPr>
        <w:t>.04.2022</w:t>
      </w:r>
      <w:r w:rsidR="00C23805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г</w:t>
      </w:r>
      <w:r w:rsidR="00C23805">
        <w:rPr>
          <w:rFonts w:ascii="Times New Roman" w:hAnsi="Times New Roman"/>
          <w:color w:val="auto"/>
        </w:rPr>
        <w:t>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2B322A">
        <w:rPr>
          <w:rFonts w:ascii="Times New Roman" w:hAnsi="Times New Roman"/>
          <w:color w:val="auto"/>
        </w:rPr>
        <w:t>18</w:t>
      </w:r>
      <w:r w:rsidR="00084E6F">
        <w:rPr>
          <w:rFonts w:ascii="Times New Roman" w:hAnsi="Times New Roman"/>
          <w:color w:val="auto"/>
        </w:rPr>
        <w:t>.</w:t>
      </w:r>
      <w:r w:rsidR="008F763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</w:t>
      </w:r>
      <w:r w:rsidR="008F76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="006F4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bookmarkStart w:id="0" w:name="bookmark2"/>
      <w:bookmarkStart w:id="1" w:name="bookmark3"/>
      <w:bookmarkEnd w:id="0"/>
      <w:bookmarkEnd w:id="1"/>
      <w:r>
        <w:rPr>
          <w:rFonts w:ascii="Times New Roman" w:hAnsi="Times New Roman"/>
          <w:b/>
        </w:rPr>
        <w:t>за 1 квартал 2022 года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По итогам за 1 квартал 2022 года бюджет сельского поселения исполнен по доходам в сумме </w:t>
      </w:r>
      <w:r w:rsidR="009E5CE8">
        <w:rPr>
          <w:rFonts w:ascii="Times New Roman" w:hAnsi="Times New Roman"/>
        </w:rPr>
        <w:t>2 499,306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</w:t>
      </w:r>
      <w:r w:rsidR="009E5CE8">
        <w:rPr>
          <w:rFonts w:ascii="Times New Roman" w:hAnsi="Times New Roman"/>
        </w:rPr>
        <w:t>3,6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9E5CE8">
        <w:rPr>
          <w:rFonts w:ascii="Times New Roman" w:hAnsi="Times New Roman"/>
        </w:rPr>
        <w:t>2 279,657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9E5CE8">
        <w:rPr>
          <w:rFonts w:ascii="Times New Roman" w:hAnsi="Times New Roman"/>
        </w:rPr>
        <w:t>29,8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6E21DD">
        <w:rPr>
          <w:rFonts w:ascii="Times New Roman" w:hAnsi="Times New Roman"/>
        </w:rPr>
        <w:t xml:space="preserve">ов над расходами </w:t>
      </w:r>
      <w:r>
        <w:rPr>
          <w:rFonts w:ascii="Times New Roman" w:hAnsi="Times New Roman"/>
        </w:rPr>
        <w:t xml:space="preserve">в сумме </w:t>
      </w:r>
      <w:r w:rsidR="009E5CE8">
        <w:rPr>
          <w:rFonts w:ascii="Times New Roman" w:hAnsi="Times New Roman"/>
        </w:rPr>
        <w:t>219,649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B50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5E6C61">
        <w:rPr>
          <w:rFonts w:ascii="Times New Roman" w:hAnsi="Times New Roman"/>
        </w:rPr>
        <w:t>2 499,306</w:t>
      </w:r>
      <w:r>
        <w:rPr>
          <w:rFonts w:ascii="Times New Roman" w:hAnsi="Times New Roman"/>
        </w:rPr>
        <w:t xml:space="preserve"> тыс. рублей или </w:t>
      </w:r>
      <w:r w:rsidR="00F01BC4">
        <w:rPr>
          <w:rFonts w:ascii="Times New Roman" w:hAnsi="Times New Roman"/>
        </w:rPr>
        <w:t>3</w:t>
      </w:r>
      <w:r w:rsidR="005E6C61">
        <w:rPr>
          <w:rFonts w:ascii="Times New Roman" w:hAnsi="Times New Roman"/>
        </w:rPr>
        <w:t>3,6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501,805</w:t>
      </w:r>
      <w:r>
        <w:rPr>
          <w:rFonts w:ascii="Times New Roman" w:hAnsi="Times New Roman"/>
        </w:rPr>
        <w:t xml:space="preserve"> тыс. руб</w:t>
      </w:r>
      <w:r w:rsidR="006949D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5E6C61">
        <w:rPr>
          <w:rFonts w:ascii="Times New Roman" w:hAnsi="Times New Roman"/>
        </w:rPr>
        <w:t>25,1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F6660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66609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F6660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1307"/>
        <w:gridCol w:w="1151"/>
        <w:gridCol w:w="1254"/>
        <w:gridCol w:w="820"/>
        <w:gridCol w:w="1195"/>
        <w:gridCol w:w="1120"/>
      </w:tblGrid>
      <w:tr w:rsidR="00E948DB" w:rsidTr="00B6369A">
        <w:trPr>
          <w:trHeight w:val="360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3F3BA0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3F3BA0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3BA0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3BA0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План на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FC5018" w:rsidRPr="003F3BA0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3BA0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Pr="003F3BA0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</w:p>
          <w:p w:rsidR="00FC5018" w:rsidRPr="003F3BA0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3BA0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3BA0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48DB" w:rsidTr="00B6369A">
        <w:trPr>
          <w:trHeight w:val="31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6B734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682,312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3 574,432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744,625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4955C5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60BF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62,313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679,628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3 567,990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743,015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1B5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DC69B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109,3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DC69B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63,387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343,576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1 857,460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296,282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4D455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86,2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4D4551" w:rsidP="00C00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- 47,29</w:t>
            </w:r>
            <w:r w:rsidR="00C00FD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228,318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1 081,530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278,927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0A16F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24539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122,2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24539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50,609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FB0B2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144,000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FB0B26" w:rsidP="00B32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FB0B2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BF5D3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BF5D3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0,934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444C9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53,000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444C9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1,133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444C9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3F5BB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121,3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FB331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0,199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71638E" w:rsidP="007163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106,800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444C9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432,000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444C9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166,673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444C90" w:rsidP="00C679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38,</w:t>
            </w:r>
            <w:r w:rsidR="00C679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095E5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156,1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D4266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59,873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A81B1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2,684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69352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6,442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69352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1,610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69352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D42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D4266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- 1,074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E948D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 xml:space="preserve">Доходы от </w:t>
            </w:r>
            <w:r w:rsidR="00E948DB" w:rsidRPr="003F3BA0">
              <w:rPr>
                <w:rFonts w:ascii="Times New Roman" w:hAnsi="Times New Roman"/>
                <w:sz w:val="22"/>
                <w:szCs w:val="22"/>
              </w:rPr>
              <w:t>сдачи в аренду имущества,</w:t>
            </w:r>
            <w:r w:rsidRPr="003F3BA0">
              <w:rPr>
                <w:rFonts w:ascii="Times New Roman" w:hAnsi="Times New Roman"/>
                <w:sz w:val="22"/>
                <w:szCs w:val="22"/>
              </w:rPr>
              <w:t xml:space="preserve"> находящегося в </w:t>
            </w:r>
            <w:r w:rsidR="00E948DB" w:rsidRPr="003F3BA0">
              <w:rPr>
                <w:rFonts w:ascii="Times New Roman" w:hAnsi="Times New Roman"/>
                <w:sz w:val="22"/>
                <w:szCs w:val="22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A81B1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2,684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C2794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6,442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C2794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1,610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C2794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D4266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D4266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- 1,074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334B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1 315,189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3 873,580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1 754,681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097D8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133,4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97D8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439,492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A9782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278,321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960,645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933,610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3C62A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335,4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3C62A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655,289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F3BA0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3BA0" w:rsidRDefault="00A9782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23,700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23,800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3BA0" w:rsidRDefault="00051E6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F3BA0" w:rsidRDefault="00820F6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F3BA0" w:rsidRDefault="00820F6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F3BA0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F3BA0" w:rsidRDefault="00A9782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963,168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2 817,765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797,271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F3BA0" w:rsidRDefault="000B34A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82,8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F3BA0" w:rsidRDefault="000B34A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- 165,897</w:t>
            </w:r>
          </w:p>
        </w:tc>
      </w:tr>
      <w:tr w:rsidR="00E948DB" w:rsidTr="00B6369A">
        <w:trPr>
          <w:trHeight w:val="827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A9782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50,000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03536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3717D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A1F1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- 50,000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626E4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1 997,501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D7E1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7 448,012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D7E1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2 499,306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D7E1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F3BA0" w:rsidRDefault="009C13D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125,1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3BA0" w:rsidRDefault="009C13D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501,805</w:t>
            </w:r>
          </w:p>
        </w:tc>
      </w:tr>
      <w:tr w:rsidR="00E948DB" w:rsidTr="00B6369A">
        <w:trPr>
          <w:trHeight w:val="360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3BA0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626E4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1 973,801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354613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7 352,842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354613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2 475,506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35461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EC40E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125,4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F3BA0" w:rsidRDefault="00EC40E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BA0">
              <w:rPr>
                <w:rFonts w:ascii="Times New Roman" w:hAnsi="Times New Roman"/>
                <w:b/>
                <w:sz w:val="22"/>
                <w:szCs w:val="22"/>
              </w:rPr>
              <w:t>501,705</w:t>
            </w:r>
          </w:p>
        </w:tc>
      </w:tr>
    </w:tbl>
    <w:p w:rsidR="00A756F7" w:rsidRDefault="00FC5018" w:rsidP="006F4EC2">
      <w:pPr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63457D">
        <w:rPr>
          <w:rFonts w:ascii="Times New Roman" w:hAnsi="Times New Roman"/>
        </w:rPr>
        <w:t>744,625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</w:p>
    <w:p w:rsidR="00FC5018" w:rsidRDefault="00FC5018" w:rsidP="002D42A1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3457D">
        <w:rPr>
          <w:rFonts w:ascii="Times New Roman" w:hAnsi="Times New Roman"/>
        </w:rPr>
        <w:t>0</w:t>
      </w:r>
      <w:r w:rsidR="00BA0F3B">
        <w:rPr>
          <w:rFonts w:ascii="Times New Roman" w:hAnsi="Times New Roman"/>
        </w:rPr>
        <w:t>,8</w:t>
      </w:r>
      <w:r w:rsidR="00A756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с 1 кварталом 2021 года увеличение составило </w:t>
      </w:r>
      <w:r w:rsidR="00DD1FA5">
        <w:rPr>
          <w:rFonts w:ascii="Times New Roman" w:hAnsi="Times New Roman"/>
        </w:rPr>
        <w:t>62,313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863C1A">
        <w:rPr>
          <w:rFonts w:ascii="Times New Roman" w:hAnsi="Times New Roman"/>
        </w:rPr>
        <w:t xml:space="preserve"> 9,1</w:t>
      </w:r>
      <w:r>
        <w:rPr>
          <w:rFonts w:ascii="Times New Roman" w:hAnsi="Times New Roman"/>
        </w:rPr>
        <w:t xml:space="preserve"> %.</w:t>
      </w:r>
    </w:p>
    <w:p w:rsidR="00DE5F1D" w:rsidRDefault="00FC5018" w:rsidP="00680876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</w:t>
      </w:r>
      <w:r w:rsidR="00C43EA9">
        <w:rPr>
          <w:rFonts w:ascii="Times New Roman" w:hAnsi="Times New Roman"/>
        </w:rPr>
        <w:t xml:space="preserve"> </w:t>
      </w:r>
      <w:r w:rsidR="00680876">
        <w:rPr>
          <w:rFonts w:ascii="Times New Roman" w:hAnsi="Times New Roman"/>
        </w:rPr>
        <w:t xml:space="preserve"> </w:t>
      </w:r>
      <w:r w:rsidR="00C43EA9">
        <w:rPr>
          <w:rFonts w:ascii="Times New Roman" w:hAnsi="Times New Roman"/>
        </w:rPr>
        <w:t xml:space="preserve"> </w:t>
      </w:r>
      <w:r w:rsidR="002D42A1">
        <w:rPr>
          <w:rFonts w:ascii="Times New Roman" w:hAnsi="Times New Roman"/>
        </w:rPr>
        <w:t xml:space="preserve">  </w:t>
      </w:r>
      <w:r w:rsidR="001221FD">
        <w:rPr>
          <w:rFonts w:ascii="Times New Roman" w:hAnsi="Times New Roman"/>
        </w:rPr>
        <w:t xml:space="preserve">  </w:t>
      </w:r>
      <w:r w:rsidR="00680876" w:rsidRPr="00314185">
        <w:rPr>
          <w:rFonts w:ascii="Times New Roman" w:hAnsi="Times New Roman"/>
          <w:b/>
        </w:rPr>
        <w:t xml:space="preserve">Налоговые </w:t>
      </w:r>
      <w:r w:rsidR="00162B88" w:rsidRPr="00314185">
        <w:rPr>
          <w:rFonts w:ascii="Times New Roman" w:hAnsi="Times New Roman"/>
          <w:b/>
        </w:rPr>
        <w:t>доходы</w:t>
      </w:r>
      <w:r w:rsidR="00162B88">
        <w:rPr>
          <w:rFonts w:ascii="Times New Roman" w:hAnsi="Times New Roman"/>
        </w:rPr>
        <w:t xml:space="preserve"> </w:t>
      </w:r>
      <w:r w:rsidR="00DE5F1D" w:rsidRPr="00DE5F1D">
        <w:rPr>
          <w:rFonts w:ascii="Times New Roman" w:hAnsi="Times New Roman"/>
        </w:rPr>
        <w:t>составили 743,015 тыс. рублей или 20,8 % от годовых назначений. По сравнению с аналогичным периодом 2021 года, налоговые поступления увеличились на 9,3 % или в общей сумме на 63,387 тыс. рублей, в том числе:</w:t>
      </w:r>
    </w:p>
    <w:p w:rsidR="00FC5018" w:rsidRPr="00A3538A" w:rsidRDefault="00FC5018" w:rsidP="00FC5018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>-</w:t>
      </w:r>
      <w:r w:rsidR="005201C3">
        <w:rPr>
          <w:rFonts w:ascii="Times New Roman" w:hAnsi="Times New Roman"/>
        </w:rPr>
        <w:t xml:space="preserve"> </w:t>
      </w:r>
      <w:r w:rsidR="00C744AF" w:rsidRPr="00A3538A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 w:rsidRPr="00A3538A">
        <w:rPr>
          <w:rFonts w:ascii="Times New Roman" w:hAnsi="Times New Roman"/>
        </w:rPr>
        <w:t xml:space="preserve">РФ на </w:t>
      </w:r>
      <w:r w:rsidR="006E1589">
        <w:rPr>
          <w:rFonts w:ascii="Times New Roman" w:hAnsi="Times New Roman"/>
        </w:rPr>
        <w:t>50,609</w:t>
      </w:r>
      <w:r w:rsidRPr="00A3538A">
        <w:rPr>
          <w:rFonts w:ascii="Times New Roman" w:hAnsi="Times New Roman"/>
        </w:rPr>
        <w:t xml:space="preserve"> тыс. руб</w:t>
      </w:r>
      <w:r w:rsidR="00187123">
        <w:rPr>
          <w:rFonts w:ascii="Times New Roman" w:hAnsi="Times New Roman"/>
        </w:rPr>
        <w:t>лей</w:t>
      </w:r>
      <w:r w:rsidRPr="00A3538A">
        <w:rPr>
          <w:rFonts w:ascii="Times New Roman" w:hAnsi="Times New Roman"/>
        </w:rPr>
        <w:t xml:space="preserve"> или на 2</w:t>
      </w:r>
      <w:r w:rsidR="001F0E60">
        <w:rPr>
          <w:rFonts w:ascii="Times New Roman" w:hAnsi="Times New Roman"/>
        </w:rPr>
        <w:t>2,2</w:t>
      </w:r>
      <w:r w:rsidRPr="00A3538A">
        <w:rPr>
          <w:rFonts w:ascii="Times New Roman" w:hAnsi="Times New Roman"/>
        </w:rPr>
        <w:t xml:space="preserve"> %;</w:t>
      </w:r>
    </w:p>
    <w:p w:rsidR="00EA3261" w:rsidRPr="00A3538A" w:rsidRDefault="00EA3261" w:rsidP="00FC5018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 xml:space="preserve">- налог на имущество физических лиц на </w:t>
      </w:r>
      <w:r w:rsidR="00840A37">
        <w:rPr>
          <w:rFonts w:ascii="Times New Roman" w:hAnsi="Times New Roman"/>
        </w:rPr>
        <w:t>0,199</w:t>
      </w:r>
      <w:r w:rsidRPr="00A3538A">
        <w:rPr>
          <w:rFonts w:ascii="Times New Roman" w:hAnsi="Times New Roman"/>
        </w:rPr>
        <w:t xml:space="preserve"> тыс. рублей или в </w:t>
      </w:r>
      <w:r w:rsidR="00FB655D">
        <w:rPr>
          <w:rFonts w:ascii="Times New Roman" w:hAnsi="Times New Roman"/>
        </w:rPr>
        <w:t>2</w:t>
      </w:r>
      <w:r w:rsidR="00840A37">
        <w:rPr>
          <w:rFonts w:ascii="Times New Roman" w:hAnsi="Times New Roman"/>
        </w:rPr>
        <w:t>1,3</w:t>
      </w:r>
      <w:r w:rsidR="000C16AE">
        <w:rPr>
          <w:rFonts w:ascii="Times New Roman" w:hAnsi="Times New Roman"/>
        </w:rPr>
        <w:t xml:space="preserve"> </w:t>
      </w:r>
      <w:r w:rsidRPr="00A3538A">
        <w:rPr>
          <w:rFonts w:ascii="Times New Roman" w:hAnsi="Times New Roman"/>
        </w:rPr>
        <w:t>%;</w:t>
      </w:r>
    </w:p>
    <w:p w:rsidR="00DA0A51" w:rsidRDefault="00EA3261" w:rsidP="00DA0A51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 xml:space="preserve">- </w:t>
      </w:r>
      <w:r w:rsidR="00DA0A51" w:rsidRPr="00A3538A">
        <w:rPr>
          <w:rFonts w:ascii="Times New Roman" w:hAnsi="Times New Roman"/>
        </w:rPr>
        <w:t>земельн</w:t>
      </w:r>
      <w:r w:rsidR="00DA0A51">
        <w:rPr>
          <w:rFonts w:ascii="Times New Roman" w:hAnsi="Times New Roman"/>
        </w:rPr>
        <w:t>ый</w:t>
      </w:r>
      <w:r w:rsidR="00DA0A51" w:rsidRPr="00A3538A">
        <w:rPr>
          <w:rFonts w:ascii="Times New Roman" w:hAnsi="Times New Roman"/>
        </w:rPr>
        <w:t xml:space="preserve"> налог на </w:t>
      </w:r>
      <w:r w:rsidR="00606B8C">
        <w:rPr>
          <w:rFonts w:ascii="Times New Roman" w:hAnsi="Times New Roman"/>
        </w:rPr>
        <w:t>59,873</w:t>
      </w:r>
      <w:r w:rsidR="00DA0A51" w:rsidRPr="00A3538A">
        <w:rPr>
          <w:rFonts w:ascii="Times New Roman" w:hAnsi="Times New Roman"/>
        </w:rPr>
        <w:t xml:space="preserve"> тыс. рублей или на </w:t>
      </w:r>
      <w:r w:rsidR="004E42C8">
        <w:rPr>
          <w:rFonts w:ascii="Times New Roman" w:hAnsi="Times New Roman"/>
        </w:rPr>
        <w:t>56,1</w:t>
      </w:r>
      <w:r w:rsidR="00623BB8">
        <w:rPr>
          <w:rFonts w:ascii="Times New Roman" w:hAnsi="Times New Roman"/>
        </w:rPr>
        <w:t xml:space="preserve"> </w:t>
      </w:r>
      <w:r w:rsidR="00DA0A51" w:rsidRPr="00A3538A">
        <w:rPr>
          <w:rFonts w:ascii="Times New Roman" w:hAnsi="Times New Roman"/>
        </w:rPr>
        <w:t>%.</w:t>
      </w:r>
    </w:p>
    <w:p w:rsidR="00FC5018" w:rsidRPr="00E13BC5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13BC5">
        <w:rPr>
          <w:rFonts w:ascii="Times New Roman" w:hAnsi="Times New Roman"/>
          <w:b/>
        </w:rPr>
        <w:t>Уменьшились поступления:</w:t>
      </w:r>
    </w:p>
    <w:p w:rsidR="00A3538A" w:rsidRPr="00A3538A" w:rsidRDefault="00A3538A" w:rsidP="00A3538A">
      <w:pPr>
        <w:ind w:firstLine="708"/>
        <w:jc w:val="both"/>
        <w:rPr>
          <w:rFonts w:ascii="Times New Roman" w:hAnsi="Times New Roman"/>
        </w:rPr>
      </w:pPr>
      <w:r w:rsidRPr="00A3538A">
        <w:rPr>
          <w:rFonts w:ascii="Times New Roman" w:hAnsi="Times New Roman"/>
        </w:rPr>
        <w:t>-</w:t>
      </w:r>
      <w:r w:rsidR="004671F1">
        <w:rPr>
          <w:rFonts w:ascii="Times New Roman" w:hAnsi="Times New Roman"/>
        </w:rPr>
        <w:t xml:space="preserve"> </w:t>
      </w:r>
      <w:r w:rsidRPr="00A3538A">
        <w:rPr>
          <w:rFonts w:ascii="Times New Roman" w:hAnsi="Times New Roman"/>
        </w:rPr>
        <w:t>налог на доходы физических лиц на </w:t>
      </w:r>
      <w:r w:rsidR="00980B6F">
        <w:rPr>
          <w:rFonts w:ascii="Times New Roman" w:hAnsi="Times New Roman"/>
        </w:rPr>
        <w:t>47,294</w:t>
      </w:r>
      <w:r w:rsidRPr="00A3538A">
        <w:rPr>
          <w:rFonts w:ascii="Times New Roman" w:hAnsi="Times New Roman"/>
        </w:rPr>
        <w:t xml:space="preserve"> тыс. рублей или на 1</w:t>
      </w:r>
      <w:r w:rsidR="00980B6F">
        <w:rPr>
          <w:rFonts w:ascii="Times New Roman" w:hAnsi="Times New Roman"/>
        </w:rPr>
        <w:t>3,8</w:t>
      </w:r>
      <w:r w:rsidR="00943F37">
        <w:rPr>
          <w:rFonts w:ascii="Times New Roman" w:hAnsi="Times New Roman"/>
        </w:rPr>
        <w:t xml:space="preserve"> </w:t>
      </w:r>
      <w:r w:rsidRPr="00A3538A">
        <w:rPr>
          <w:rFonts w:ascii="Times New Roman" w:hAnsi="Times New Roman"/>
        </w:rPr>
        <w:t>%</w:t>
      </w:r>
      <w:r w:rsidR="00980B6F">
        <w:rPr>
          <w:rFonts w:ascii="Times New Roman" w:hAnsi="Times New Roman"/>
        </w:rPr>
        <w:t>.</w:t>
      </w:r>
    </w:p>
    <w:p w:rsidR="00FC5018" w:rsidRDefault="00FC5018" w:rsidP="006F4E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FE25BC">
        <w:rPr>
          <w:rFonts w:ascii="Times New Roman" w:hAnsi="Times New Roman"/>
        </w:rPr>
        <w:t>25,0</w:t>
      </w:r>
      <w:r>
        <w:rPr>
          <w:rFonts w:ascii="Times New Roman" w:hAnsi="Times New Roman"/>
        </w:rPr>
        <w:t xml:space="preserve"> % от утвержденной суммы или </w:t>
      </w:r>
      <w:r w:rsidR="009E313B">
        <w:rPr>
          <w:rFonts w:ascii="Times New Roman" w:hAnsi="Times New Roman"/>
        </w:rPr>
        <w:t>6,</w:t>
      </w:r>
      <w:r w:rsidR="00FE25BC">
        <w:rPr>
          <w:rFonts w:ascii="Times New Roman" w:hAnsi="Times New Roman"/>
        </w:rPr>
        <w:t xml:space="preserve">442 </w:t>
      </w:r>
      <w:r>
        <w:rPr>
          <w:rFonts w:ascii="Times New Roman" w:hAnsi="Times New Roman"/>
        </w:rPr>
        <w:t>тыс. рублей. По сравнению с 2021 годом данный показатель у</w:t>
      </w:r>
      <w:r w:rsidR="009E313B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2B6F9D">
        <w:rPr>
          <w:rFonts w:ascii="Times New Roman" w:hAnsi="Times New Roman"/>
        </w:rPr>
        <w:t>1,074</w:t>
      </w:r>
      <w:r>
        <w:rPr>
          <w:rFonts w:ascii="Times New Roman" w:hAnsi="Times New Roman"/>
        </w:rPr>
        <w:t xml:space="preserve"> тыс. рублей или на </w:t>
      </w:r>
      <w:r w:rsidR="002B6F9D">
        <w:rPr>
          <w:rFonts w:ascii="Times New Roman" w:hAnsi="Times New Roman"/>
        </w:rPr>
        <w:t>40,0</w:t>
      </w:r>
      <w:r w:rsidR="0021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0F73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B61618">
        <w:rPr>
          <w:rFonts w:ascii="Times New Roman" w:hAnsi="Times New Roman"/>
        </w:rPr>
        <w:t>1 754,681</w:t>
      </w:r>
      <w:r>
        <w:rPr>
          <w:rFonts w:ascii="Times New Roman" w:hAnsi="Times New Roman"/>
        </w:rPr>
        <w:t xml:space="preserve"> тыс. рублей или </w:t>
      </w:r>
      <w:r w:rsidR="00B61618">
        <w:rPr>
          <w:rFonts w:ascii="Times New Roman" w:hAnsi="Times New Roman"/>
        </w:rPr>
        <w:t>45,3</w:t>
      </w:r>
      <w:r>
        <w:rPr>
          <w:rFonts w:ascii="Times New Roman" w:hAnsi="Times New Roman"/>
        </w:rPr>
        <w:t xml:space="preserve"> %, от утвержденной суммы (</w:t>
      </w:r>
      <w:r w:rsidR="00B61618">
        <w:rPr>
          <w:rFonts w:ascii="Times New Roman" w:hAnsi="Times New Roman"/>
        </w:rPr>
        <w:t>3 873,580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6229E4">
        <w:rPr>
          <w:rFonts w:ascii="Times New Roman" w:hAnsi="Times New Roman"/>
        </w:rPr>
        <w:t>439,492</w:t>
      </w:r>
      <w:r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533A2F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05595">
        <w:rPr>
          <w:rFonts w:ascii="Times New Roman" w:hAnsi="Times New Roman"/>
        </w:rPr>
        <w:t>70,2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605595">
        <w:rPr>
          <w:rFonts w:ascii="Times New Roman" w:hAnsi="Times New Roman"/>
        </w:rPr>
        <w:t>65,8</w:t>
      </w:r>
      <w:r w:rsidR="00AA6F2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EC4819">
        <w:rPr>
          <w:rFonts w:ascii="Times New Roman" w:hAnsi="Times New Roman"/>
        </w:rPr>
        <w:t>29,8</w:t>
      </w:r>
      <w:r w:rsidR="004D5EC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2D646D">
        <w:rPr>
          <w:rFonts w:ascii="Times New Roman" w:hAnsi="Times New Roman"/>
        </w:rPr>
        <w:t>34,2</w:t>
      </w:r>
      <w:r w:rsidR="00AA6F2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982A4C">
        <w:rPr>
          <w:rFonts w:ascii="Times New Roman" w:hAnsi="Times New Roman"/>
        </w:rPr>
        <w:t>2 475,506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982A4C">
        <w:rPr>
          <w:rFonts w:ascii="Times New Roman" w:hAnsi="Times New Roman"/>
        </w:rPr>
        <w:t>7 352,842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D27395">
        <w:rPr>
          <w:rFonts w:ascii="Times New Roman" w:hAnsi="Times New Roman"/>
        </w:rPr>
        <w:t>3</w:t>
      </w:r>
      <w:r w:rsidR="003246E3">
        <w:rPr>
          <w:rFonts w:ascii="Times New Roman" w:hAnsi="Times New Roman"/>
        </w:rPr>
        <w:t>3,7</w:t>
      </w:r>
      <w:r w:rsidR="00FC5018">
        <w:rPr>
          <w:rFonts w:ascii="Times New Roman" w:hAnsi="Times New Roman"/>
        </w:rPr>
        <w:t xml:space="preserve"> %. По сравнению с 1 кварталом 2021 года (</w:t>
      </w:r>
      <w:r w:rsidR="000600A1">
        <w:rPr>
          <w:rFonts w:ascii="Times New Roman" w:hAnsi="Times New Roman"/>
        </w:rPr>
        <w:t xml:space="preserve">1 973,801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) данный показатель увеличился на </w:t>
      </w:r>
      <w:r w:rsidR="000600A1">
        <w:rPr>
          <w:rFonts w:ascii="Times New Roman" w:hAnsi="Times New Roman"/>
        </w:rPr>
        <w:t>501,705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9F7B46">
        <w:rPr>
          <w:rFonts w:ascii="Times New Roman" w:hAnsi="Times New Roman"/>
        </w:rPr>
        <w:t>25,</w:t>
      </w:r>
      <w:r w:rsidR="003912B2">
        <w:rPr>
          <w:rFonts w:ascii="Times New Roman" w:hAnsi="Times New Roman"/>
        </w:rPr>
        <w:t>4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</w:t>
      </w:r>
      <w:r>
        <w:rPr>
          <w:rFonts w:ascii="Times New Roman" w:hAnsi="Times New Roman"/>
        </w:rPr>
        <w:lastRenderedPageBreak/>
        <w:t xml:space="preserve">аналогичным периодом 2021 года составило </w:t>
      </w:r>
      <w:r w:rsidR="00071D18">
        <w:rPr>
          <w:rFonts w:ascii="Times New Roman" w:hAnsi="Times New Roman"/>
        </w:rPr>
        <w:t>501,805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85F33">
        <w:rPr>
          <w:rFonts w:ascii="Times New Roman" w:hAnsi="Times New Roman"/>
        </w:rPr>
        <w:t>2</w:t>
      </w:r>
      <w:r w:rsidR="00071D18">
        <w:rPr>
          <w:rFonts w:ascii="Times New Roman" w:hAnsi="Times New Roman"/>
        </w:rPr>
        <w:t>5,1</w:t>
      </w:r>
      <w:r>
        <w:rPr>
          <w:rFonts w:ascii="Times New Roman" w:hAnsi="Times New Roman"/>
        </w:rPr>
        <w:t xml:space="preserve"> %, и было обусловлено увеличением собственных доходов на </w:t>
      </w:r>
      <w:r w:rsidR="00AA4D36">
        <w:rPr>
          <w:rFonts w:ascii="Times New Roman" w:hAnsi="Times New Roman"/>
        </w:rPr>
        <w:t>62,313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 w:rsidR="00FC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(на </w:t>
      </w:r>
      <w:r w:rsidR="00986808">
        <w:rPr>
          <w:rFonts w:ascii="Times New Roman" w:hAnsi="Times New Roman"/>
        </w:rPr>
        <w:t>9,1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%) и безвозмездных поступлений на </w:t>
      </w:r>
      <w:r w:rsidR="00B67547">
        <w:rPr>
          <w:rFonts w:ascii="Times New Roman" w:hAnsi="Times New Roman"/>
        </w:rPr>
        <w:t>439,492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09196F">
        <w:rPr>
          <w:rFonts w:ascii="Times New Roman" w:hAnsi="Times New Roman"/>
        </w:rPr>
        <w:t>3</w:t>
      </w:r>
      <w:r w:rsidR="00B67547">
        <w:rPr>
          <w:rFonts w:ascii="Times New Roman" w:hAnsi="Times New Roman"/>
        </w:rPr>
        <w:t>3,4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4.</w:t>
      </w:r>
      <w:r w:rsidR="00932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923DDA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</w:t>
      </w:r>
      <w:r w:rsidR="0093005E">
        <w:rPr>
          <w:rFonts w:ascii="Times New Roman" w:hAnsi="Times New Roman"/>
        </w:rPr>
        <w:t xml:space="preserve">    </w:t>
      </w:r>
      <w:r w:rsidR="00DC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 расходов за 1 квартал 2022 года составил </w:t>
      </w:r>
      <w:r w:rsidR="00A149AB">
        <w:rPr>
          <w:rFonts w:ascii="Times New Roman" w:hAnsi="Times New Roman"/>
        </w:rPr>
        <w:t>2 279,657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по сравнению с 1 кварталом 2021 года у</w:t>
      </w:r>
      <w:r w:rsidR="00CD10D5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6918DF">
        <w:rPr>
          <w:rFonts w:ascii="Times New Roman" w:hAnsi="Times New Roman"/>
        </w:rPr>
        <w:t>424,121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2E4729">
        <w:rPr>
          <w:rFonts w:ascii="Times New Roman" w:hAnsi="Times New Roman"/>
        </w:rPr>
        <w:t>22,9</w:t>
      </w:r>
      <w:r w:rsidR="00825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965F7E">
        <w:rPr>
          <w:rFonts w:ascii="Times New Roman" w:hAnsi="Times New Roman"/>
        </w:rPr>
        <w:t>29,8</w:t>
      </w:r>
      <w:r>
        <w:rPr>
          <w:rFonts w:ascii="Times New Roman" w:hAnsi="Times New Roman"/>
        </w:rPr>
        <w:t xml:space="preserve"> %.  Основные показатели исполнения бюджета по расходам за 1 квартал отражены в таблице</w:t>
      </w:r>
      <w:r w:rsidR="006D79AF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:</w:t>
      </w:r>
    </w:p>
    <w:p w:rsidR="006D79AF" w:rsidRPr="0062479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62479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62479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Tr="00400F8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>
            <w:pPr>
              <w:rPr>
                <w:b/>
                <w:sz w:val="22"/>
                <w:szCs w:val="22"/>
              </w:rPr>
            </w:pPr>
            <w:r w:rsidRPr="00BC50B6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400F8A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755C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669,207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C6AF2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2 215,252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668,172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D0E1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9231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- 1,035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227A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15,345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D0E1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9231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107,3</w:t>
            </w:r>
          </w:p>
        </w:tc>
      </w:tr>
      <w:tr w:rsidR="00B947A1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785D8F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785D8F" w:rsidRDefault="00B947A1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785D8F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785D8F" w:rsidRDefault="008C6A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785D8F" w:rsidRDefault="008769F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785D8F" w:rsidRDefault="008769F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785D8F" w:rsidRDefault="008769F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09746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255,125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32E4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1 285,609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32E4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490,245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D0E1D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C202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235,120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192,2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09746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25,464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58,573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716D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C202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33,109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230,0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09746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53,389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67,508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716D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C202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126,4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09746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766,427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3 284,359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901,857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716D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C202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135,430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117,7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73B3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70,579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79170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76,834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716DA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C202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6649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</w:tr>
      <w:tr w:rsidR="00FC5018" w:rsidTr="00400F8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5D8F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73B3C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1 855,536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A6E94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7 652,091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A6E94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2 279,657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D49FF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23F4B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424,121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23F4B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122,9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Финансирование бюджетных ассигнований </w:t>
      </w:r>
      <w:r w:rsidRPr="003F11FC">
        <w:rPr>
          <w:rFonts w:ascii="Times New Roman" w:hAnsi="Times New Roman"/>
          <w:i/>
        </w:rPr>
        <w:t>по разделам и подразделам бюджетной классификации</w:t>
      </w:r>
      <w:r w:rsidRPr="003F11FC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3F11FC">
        <w:rPr>
          <w:rFonts w:ascii="Times New Roman" w:hAnsi="Times New Roman"/>
        </w:rPr>
        <w:t>29,8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1D097F" w:rsidRPr="003F11FC" w:rsidRDefault="001D097F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- 0700 «Образование»</w:t>
      </w:r>
      <w:r w:rsidR="00183BBC" w:rsidRPr="003F11FC">
        <w:rPr>
          <w:rFonts w:ascii="Times New Roman" w:hAnsi="Times New Roman"/>
        </w:rPr>
        <w:t xml:space="preserve"> -50,0</w:t>
      </w:r>
      <w:r w:rsidR="00A928BD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183BBC" w:rsidRPr="003F11FC">
        <w:rPr>
          <w:rFonts w:ascii="Times New Roman" w:hAnsi="Times New Roman"/>
        </w:rPr>
        <w:t>;</w:t>
      </w:r>
    </w:p>
    <w:p w:rsidR="00183BBC" w:rsidRPr="003F11FC" w:rsidRDefault="00183BBC" w:rsidP="00183BBC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- 1100 «Физическая культура и спорт» - 50,0</w:t>
      </w:r>
      <w:r w:rsidR="00A928BD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BC11F1">
        <w:rPr>
          <w:rFonts w:ascii="Times New Roman" w:hAnsi="Times New Roman"/>
        </w:rPr>
        <w:t>;</w:t>
      </w:r>
    </w:p>
    <w:p w:rsidR="00183BBC" w:rsidRDefault="0059296B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- 0</w:t>
      </w:r>
      <w:r w:rsidR="00886821">
        <w:rPr>
          <w:rFonts w:ascii="Times New Roman" w:hAnsi="Times New Roman"/>
        </w:rPr>
        <w:t>4</w:t>
      </w:r>
      <w:r w:rsidRPr="003F11FC">
        <w:rPr>
          <w:rFonts w:ascii="Times New Roman" w:hAnsi="Times New Roman"/>
        </w:rPr>
        <w:t>00 «</w:t>
      </w:r>
      <w:r w:rsidR="00886821">
        <w:rPr>
          <w:rFonts w:ascii="Times New Roman" w:hAnsi="Times New Roman"/>
        </w:rPr>
        <w:t>Национальная экономика</w:t>
      </w:r>
      <w:r w:rsidRPr="003F11FC">
        <w:rPr>
          <w:rFonts w:ascii="Times New Roman" w:hAnsi="Times New Roman"/>
        </w:rPr>
        <w:t xml:space="preserve">» - </w:t>
      </w:r>
      <w:r w:rsidR="00886821">
        <w:rPr>
          <w:rFonts w:ascii="Times New Roman" w:hAnsi="Times New Roman"/>
        </w:rPr>
        <w:t>38,1</w:t>
      </w:r>
      <w:r w:rsidR="00A928BD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BC11F1">
        <w:rPr>
          <w:rFonts w:ascii="Times New Roman" w:hAnsi="Times New Roman"/>
        </w:rPr>
        <w:t>;</w:t>
      </w:r>
    </w:p>
    <w:p w:rsidR="00BC11F1" w:rsidRPr="003F11FC" w:rsidRDefault="00BC11F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- 0100 «Общегосударственные вопросы» - 30,2</w:t>
      </w:r>
      <w:r w:rsidR="00A92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разделу </w:t>
      </w:r>
      <w:r w:rsidR="00B76B9E">
        <w:rPr>
          <w:rFonts w:ascii="Times New Roman" w:hAnsi="Times New Roman"/>
        </w:rPr>
        <w:t>0300</w:t>
      </w:r>
      <w:r w:rsidRPr="003F11FC">
        <w:rPr>
          <w:rFonts w:ascii="Times New Roman" w:hAnsi="Times New Roman"/>
        </w:rPr>
        <w:t xml:space="preserve"> «</w:t>
      </w:r>
      <w:r w:rsidR="00B76B9E" w:rsidRPr="00B76B9E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3F11FC">
        <w:rPr>
          <w:rFonts w:ascii="Times New Roman" w:hAnsi="Times New Roman"/>
        </w:rPr>
        <w:t xml:space="preserve">» исполнение составило- </w:t>
      </w:r>
      <w:r w:rsidR="00B76B9E">
        <w:rPr>
          <w:rFonts w:ascii="Times New Roman" w:hAnsi="Times New Roman"/>
        </w:rPr>
        <w:t>0,0</w:t>
      </w:r>
      <w:r w:rsidR="00173801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2F2D">
        <w:rPr>
          <w:rFonts w:ascii="Times New Roman" w:hAnsi="Times New Roman"/>
        </w:rPr>
        <w:t>Общегосударственные вопросы</w:t>
      </w:r>
      <w:r>
        <w:rPr>
          <w:rFonts w:ascii="Times New Roman" w:hAnsi="Times New Roman"/>
        </w:rPr>
        <w:t>» на</w:t>
      </w:r>
      <w:r w:rsidR="008A2F2D">
        <w:rPr>
          <w:rFonts w:ascii="Times New Roman" w:hAnsi="Times New Roman"/>
        </w:rPr>
        <w:t xml:space="preserve"> 1,035</w:t>
      </w:r>
      <w:r w:rsidR="00C6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63CFC">
        <w:rPr>
          <w:rFonts w:ascii="Times New Roman" w:hAnsi="Times New Roman"/>
        </w:rPr>
        <w:t>0,2</w:t>
      </w:r>
      <w:r w:rsidR="00173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6899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FC5018" w:rsidRDefault="00EA342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>«Национальная оборона» на 1</w:t>
      </w:r>
      <w:r w:rsidR="000E63AB">
        <w:rPr>
          <w:rFonts w:ascii="Times New Roman" w:hAnsi="Times New Roman"/>
        </w:rPr>
        <w:t>,123</w:t>
      </w:r>
      <w:r w:rsidR="002400FC">
        <w:rPr>
          <w:rFonts w:ascii="Times New Roman" w:hAnsi="Times New Roman"/>
        </w:rPr>
        <w:t xml:space="preserve"> тыс. рублей или на </w:t>
      </w:r>
      <w:r w:rsidR="000E63AB">
        <w:rPr>
          <w:rFonts w:ascii="Times New Roman" w:hAnsi="Times New Roman"/>
        </w:rPr>
        <w:t>7,3</w:t>
      </w:r>
      <w:r w:rsidR="009214DE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466563">
        <w:rPr>
          <w:rFonts w:ascii="Times New Roman" w:hAnsi="Times New Roman"/>
          <w:szCs w:val="24"/>
        </w:rPr>
        <w:t>235,120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E77056">
        <w:rPr>
          <w:rFonts w:ascii="Times New Roman" w:hAnsi="Times New Roman"/>
          <w:szCs w:val="24"/>
        </w:rPr>
        <w:t>92,2</w:t>
      </w:r>
      <w:r w:rsidR="009214DE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«Жилищно-коммунальное хозяйство» на </w:t>
      </w:r>
      <w:r w:rsidR="001A2EC6">
        <w:rPr>
          <w:rFonts w:ascii="Times New Roman" w:hAnsi="Times New Roman"/>
        </w:rPr>
        <w:t>33,109</w:t>
      </w:r>
      <w:r>
        <w:rPr>
          <w:rFonts w:ascii="Times New Roman" w:hAnsi="Times New Roman"/>
        </w:rPr>
        <w:t xml:space="preserve"> тыс. руб</w:t>
      </w:r>
      <w:r w:rsidR="0029185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1A2EC6">
        <w:rPr>
          <w:rFonts w:ascii="Times New Roman" w:hAnsi="Times New Roman"/>
        </w:rPr>
        <w:t xml:space="preserve"> 130,0</w:t>
      </w:r>
      <w:r w:rsidR="009214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%; </w:t>
      </w:r>
    </w:p>
    <w:p w:rsidR="0059214C" w:rsidRDefault="0059214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«Образование» на 1</w:t>
      </w:r>
      <w:r w:rsidR="00B87BB2">
        <w:rPr>
          <w:rFonts w:ascii="Times New Roman" w:hAnsi="Times New Roman"/>
        </w:rPr>
        <w:t>4,119</w:t>
      </w:r>
      <w:r>
        <w:rPr>
          <w:rFonts w:ascii="Times New Roman" w:hAnsi="Times New Roman"/>
        </w:rPr>
        <w:t xml:space="preserve"> тыс. рублей или на </w:t>
      </w:r>
      <w:r w:rsidR="000949AB">
        <w:rPr>
          <w:rFonts w:ascii="Times New Roman" w:hAnsi="Times New Roman"/>
        </w:rPr>
        <w:t>2</w:t>
      </w:r>
      <w:r w:rsidR="00B87BB2">
        <w:rPr>
          <w:rFonts w:ascii="Times New Roman" w:hAnsi="Times New Roman"/>
        </w:rPr>
        <w:t>6,4</w:t>
      </w:r>
      <w:r w:rsidR="009214DE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B6147D" w:rsidRDefault="00B6147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«Культура, кинематография» на 13</w:t>
      </w:r>
      <w:r w:rsidR="00B2474A">
        <w:rPr>
          <w:rFonts w:ascii="Times New Roman" w:hAnsi="Times New Roman"/>
        </w:rPr>
        <w:t>5</w:t>
      </w:r>
      <w:r>
        <w:rPr>
          <w:rFonts w:ascii="Times New Roman" w:hAnsi="Times New Roman"/>
        </w:rPr>
        <w:t>,430 тыс. рублей или на 17,7</w:t>
      </w:r>
      <w:r w:rsidR="009214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612593">
        <w:rPr>
          <w:rFonts w:ascii="Times New Roman" w:hAnsi="Times New Roman"/>
        </w:rPr>
        <w:t>6,255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8499A">
        <w:rPr>
          <w:rFonts w:ascii="Times New Roman" w:hAnsi="Times New Roman"/>
        </w:rPr>
        <w:t>8,9</w:t>
      </w:r>
      <w:r>
        <w:rPr>
          <w:rFonts w:ascii="Times New Roman" w:hAnsi="Times New Roman"/>
        </w:rPr>
        <w:t xml:space="preserve"> %.</w:t>
      </w:r>
    </w:p>
    <w:p w:rsidR="00106B1E" w:rsidRDefault="00FC5018" w:rsidP="00106B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отчетном периоде бюджет сельского поселения исполнялся по </w:t>
      </w:r>
      <w:r w:rsidR="002301DB">
        <w:rPr>
          <w:rFonts w:ascii="Times New Roman" w:hAnsi="Times New Roman"/>
        </w:rPr>
        <w:t>1</w:t>
      </w:r>
      <w:r w:rsidR="00DC68ED">
        <w:rPr>
          <w:rFonts w:ascii="Times New Roman" w:hAnsi="Times New Roman"/>
        </w:rPr>
        <w:t>1</w:t>
      </w:r>
      <w:r w:rsidR="002301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видам (КОСГУ) расходов</w:t>
      </w:r>
      <w:r>
        <w:rPr>
          <w:rFonts w:ascii="Times New Roman" w:hAnsi="Times New Roman"/>
        </w:rPr>
        <w:t xml:space="preserve"> из утвержденных 1</w:t>
      </w:r>
      <w:r w:rsidR="00DC68E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Наибольший удельный вес – </w:t>
      </w:r>
      <w:r w:rsidR="007D2915">
        <w:rPr>
          <w:rFonts w:ascii="Times New Roman" w:hAnsi="Times New Roman"/>
        </w:rPr>
        <w:t>39,1</w:t>
      </w:r>
      <w:r>
        <w:rPr>
          <w:rFonts w:ascii="Times New Roman" w:hAnsi="Times New Roman"/>
        </w:rPr>
        <w:t xml:space="preserve"> % занимают </w:t>
      </w:r>
      <w:r w:rsidR="007D2915">
        <w:rPr>
          <w:rFonts w:ascii="Times New Roman" w:hAnsi="Times New Roman"/>
        </w:rPr>
        <w:t>«</w:t>
      </w:r>
      <w:r w:rsidR="007D2915" w:rsidRPr="007D2915">
        <w:rPr>
          <w:rFonts w:ascii="Times New Roman" w:hAnsi="Times New Roman"/>
        </w:rPr>
        <w:t>Иные межбюджетные трансферты</w:t>
      </w:r>
      <w:r w:rsidR="007D2915">
        <w:rPr>
          <w:rFonts w:ascii="Times New Roman" w:hAnsi="Times New Roman"/>
        </w:rPr>
        <w:t>» 890,884 тыс. рублей</w:t>
      </w:r>
      <w:r w:rsidR="003963DD">
        <w:rPr>
          <w:rFonts w:ascii="Times New Roman" w:hAnsi="Times New Roman"/>
        </w:rPr>
        <w:t xml:space="preserve"> (код 540)</w:t>
      </w:r>
      <w:r w:rsidR="007D29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="003963D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ные  закупки товаров, работ и услуг для обеспечения государственных (муниципальных) нужд»» </w:t>
      </w:r>
      <w:r w:rsidR="003963DD">
        <w:rPr>
          <w:rFonts w:ascii="Times New Roman" w:hAnsi="Times New Roman"/>
        </w:rPr>
        <w:t>830,946</w:t>
      </w:r>
      <w:r w:rsidR="00956E84">
        <w:rPr>
          <w:rFonts w:ascii="Times New Roman" w:hAnsi="Times New Roman"/>
        </w:rPr>
        <w:t xml:space="preserve"> тыс. рублей или 36,5</w:t>
      </w:r>
      <w:r w:rsidR="002C5F14">
        <w:rPr>
          <w:rFonts w:ascii="Times New Roman" w:hAnsi="Times New Roman"/>
        </w:rPr>
        <w:t xml:space="preserve"> </w:t>
      </w:r>
      <w:r w:rsidR="00956E84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(код 240), на  «</w:t>
      </w:r>
      <w:r w:rsidR="00087DCC" w:rsidRPr="00087DCC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>
        <w:rPr>
          <w:rFonts w:ascii="Times New Roman" w:hAnsi="Times New Roman"/>
        </w:rPr>
        <w:t xml:space="preserve">» или </w:t>
      </w:r>
      <w:r w:rsidR="00672B50">
        <w:rPr>
          <w:rFonts w:ascii="Times New Roman" w:hAnsi="Times New Roman"/>
        </w:rPr>
        <w:t>168,314</w:t>
      </w:r>
      <w:r>
        <w:rPr>
          <w:rFonts w:ascii="Times New Roman" w:hAnsi="Times New Roman"/>
        </w:rPr>
        <w:t xml:space="preserve"> тыс. руб</w:t>
      </w:r>
      <w:r w:rsidR="00672B50">
        <w:rPr>
          <w:rFonts w:ascii="Times New Roman" w:hAnsi="Times New Roman"/>
        </w:rPr>
        <w:t>лей 7,4</w:t>
      </w:r>
      <w:r w:rsidR="002C5F14">
        <w:rPr>
          <w:rFonts w:ascii="Times New Roman" w:hAnsi="Times New Roman"/>
        </w:rPr>
        <w:t xml:space="preserve"> </w:t>
      </w:r>
      <w:r w:rsidR="00672B50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(код 121), 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F3082F">
        <w:rPr>
          <w:rFonts w:ascii="Times New Roman" w:hAnsi="Times New Roman"/>
        </w:rPr>
        <w:t>42,073</w:t>
      </w:r>
      <w:r>
        <w:rPr>
          <w:rFonts w:ascii="Times New Roman" w:hAnsi="Times New Roman"/>
        </w:rPr>
        <w:t xml:space="preserve"> тыс. руб</w:t>
      </w:r>
      <w:r w:rsidR="005451C0">
        <w:rPr>
          <w:rFonts w:ascii="Times New Roman" w:hAnsi="Times New Roman"/>
        </w:rPr>
        <w:t xml:space="preserve">лей </w:t>
      </w:r>
      <w:r w:rsidR="00DC14D2">
        <w:rPr>
          <w:rFonts w:ascii="Times New Roman" w:hAnsi="Times New Roman"/>
        </w:rPr>
        <w:t xml:space="preserve"> или 1,8 %</w:t>
      </w:r>
      <w:r w:rsidR="002C5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(код 129), на </w:t>
      </w:r>
      <w:r w:rsidR="00106B1E">
        <w:rPr>
          <w:rFonts w:ascii="Times New Roman" w:hAnsi="Times New Roman"/>
        </w:rPr>
        <w:t>«</w:t>
      </w:r>
      <w:r w:rsidR="00106B1E" w:rsidRPr="00106B1E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106B1E">
        <w:rPr>
          <w:rFonts w:ascii="Times New Roman" w:hAnsi="Times New Roman"/>
        </w:rPr>
        <w:t>»</w:t>
      </w:r>
      <w:r w:rsidR="002B0D7E">
        <w:rPr>
          <w:rFonts w:ascii="Times New Roman" w:hAnsi="Times New Roman"/>
        </w:rPr>
        <w:t xml:space="preserve"> приходится 186,388 тыс. рублей или 8,2</w:t>
      </w:r>
      <w:r w:rsidR="002C5F14">
        <w:rPr>
          <w:rFonts w:ascii="Times New Roman" w:hAnsi="Times New Roman"/>
        </w:rPr>
        <w:t xml:space="preserve"> </w:t>
      </w:r>
      <w:r w:rsidR="002B0D7E">
        <w:rPr>
          <w:rFonts w:ascii="Times New Roman" w:hAnsi="Times New Roman"/>
        </w:rPr>
        <w:t>%</w:t>
      </w:r>
      <w:r w:rsidR="00F935ED">
        <w:rPr>
          <w:rFonts w:ascii="Times New Roman" w:hAnsi="Times New Roman"/>
        </w:rPr>
        <w:t xml:space="preserve"> (код 111)</w:t>
      </w:r>
      <w:r w:rsidR="002B0D7E">
        <w:rPr>
          <w:rFonts w:ascii="Times New Roman" w:hAnsi="Times New Roman"/>
        </w:rPr>
        <w:t xml:space="preserve">, </w:t>
      </w:r>
      <w:r w:rsidR="00BF435F">
        <w:rPr>
          <w:rFonts w:ascii="Times New Roman" w:hAnsi="Times New Roman"/>
        </w:rPr>
        <w:t>«</w:t>
      </w:r>
      <w:r w:rsidR="00BF435F" w:rsidRPr="00BF435F">
        <w:rPr>
          <w:rFonts w:ascii="Times New Roman" w:hAnsi="Times New Roman"/>
        </w:rPr>
        <w:t>Уплата налога на имущество организаций и земельного налога</w:t>
      </w:r>
      <w:r w:rsidR="00BF435F">
        <w:rPr>
          <w:rFonts w:ascii="Times New Roman" w:hAnsi="Times New Roman"/>
        </w:rPr>
        <w:t>» - 109,264 тыс. рублей или 4,8</w:t>
      </w:r>
      <w:r w:rsidR="002C5F14">
        <w:rPr>
          <w:rFonts w:ascii="Times New Roman" w:hAnsi="Times New Roman"/>
        </w:rPr>
        <w:t xml:space="preserve"> </w:t>
      </w:r>
      <w:r w:rsidR="00BF435F">
        <w:rPr>
          <w:rFonts w:ascii="Times New Roman" w:hAnsi="Times New Roman"/>
        </w:rPr>
        <w:t>%</w:t>
      </w:r>
      <w:r w:rsidR="003214E4">
        <w:rPr>
          <w:rFonts w:ascii="Times New Roman" w:hAnsi="Times New Roman"/>
        </w:rPr>
        <w:t xml:space="preserve"> (код 851)</w:t>
      </w:r>
      <w:r w:rsidR="00BF435F">
        <w:rPr>
          <w:rFonts w:ascii="Times New Roman" w:hAnsi="Times New Roman"/>
        </w:rPr>
        <w:t>.</w:t>
      </w:r>
    </w:p>
    <w:p w:rsidR="00106B1E" w:rsidRDefault="00106B1E" w:rsidP="00106B1E">
      <w:pPr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776944">
        <w:rPr>
          <w:rFonts w:ascii="Times New Roman" w:hAnsi="Times New Roman"/>
        </w:rPr>
        <w:t>7 632,658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9,7</w:t>
      </w:r>
      <w:r w:rsidR="0040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квартале 2022 года составило </w:t>
      </w:r>
      <w:r w:rsidR="00776944">
        <w:rPr>
          <w:rFonts w:ascii="Times New Roman" w:hAnsi="Times New Roman"/>
        </w:rPr>
        <w:t>2 279,657</w:t>
      </w:r>
      <w:r>
        <w:rPr>
          <w:rFonts w:ascii="Times New Roman" w:hAnsi="Times New Roman"/>
        </w:rPr>
        <w:t xml:space="preserve"> тыс. рублей или</w:t>
      </w:r>
      <w:r w:rsidR="00854641">
        <w:rPr>
          <w:rFonts w:ascii="Times New Roman" w:hAnsi="Times New Roman"/>
        </w:rPr>
        <w:t xml:space="preserve"> 29,9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496FEC" w:rsidRDefault="00496FEC" w:rsidP="00496FEC">
      <w:pPr>
        <w:ind w:firstLine="800"/>
        <w:jc w:val="right"/>
        <w:rPr>
          <w:rFonts w:ascii="Times New Roman" w:hAnsi="Times New Roman"/>
          <w:b/>
        </w:rPr>
      </w:pPr>
      <w:r w:rsidRPr="00496FEC">
        <w:rPr>
          <w:rFonts w:ascii="Times New Roman" w:hAnsi="Times New Roman"/>
          <w:b/>
        </w:rPr>
        <w:t>Таблица №3</w:t>
      </w:r>
      <w:r>
        <w:rPr>
          <w:rFonts w:ascii="Times New Roman" w:hAnsi="Times New Roman"/>
          <w:b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Утвержденные бюджетные назначения на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 год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Исполнено, тыс. руб.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1 квартал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</w:t>
            </w:r>
            <w:r w:rsidR="00496FE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73369">
              <w:rPr>
                <w:rFonts w:ascii="Times New Roman" w:hAnsi="Times New Roman"/>
                <w:b/>
                <w:sz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434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34DCF">
              <w:rPr>
                <w:rFonts w:ascii="Times New Roman" w:hAnsi="Times New Roman"/>
                <w:sz w:val="22"/>
                <w:szCs w:val="22"/>
              </w:rPr>
              <w:t xml:space="preserve">Старый </w:t>
            </w:r>
            <w:proofErr w:type="spellStart"/>
            <w:r w:rsidR="00434DCF">
              <w:rPr>
                <w:rFonts w:ascii="Times New Roman" w:hAnsi="Times New Roman"/>
                <w:sz w:val="22"/>
                <w:szCs w:val="22"/>
              </w:rPr>
              <w:t>Маклауш</w:t>
            </w:r>
            <w:proofErr w:type="spellEnd"/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25EBF" w:rsidRPr="00684DA9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65470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1 285,609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65470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490,245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965470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434D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434DCF">
              <w:rPr>
                <w:rFonts w:ascii="Times New Roman" w:hAnsi="Times New Roman"/>
                <w:sz w:val="22"/>
                <w:szCs w:val="22"/>
              </w:rPr>
              <w:t xml:space="preserve">Старый </w:t>
            </w:r>
            <w:proofErr w:type="spellStart"/>
            <w:r w:rsidR="00434DCF">
              <w:rPr>
                <w:rFonts w:ascii="Times New Roman" w:hAnsi="Times New Roman"/>
                <w:sz w:val="22"/>
                <w:szCs w:val="22"/>
              </w:rPr>
              <w:t>Маклауш</w:t>
            </w:r>
            <w:proofErr w:type="spellEnd"/>
            <w:r w:rsidR="00E77FF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77FFB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77FFB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2018-2025 годы»</w:t>
            </w:r>
            <w:r w:rsidRPr="00684DA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FC2BB8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6 347,049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052BF2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1 789,412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542271" w:rsidP="005422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</w:t>
            </w:r>
          </w:p>
        </w:tc>
      </w:tr>
      <w:tr w:rsidR="00FC5018" w:rsidRPr="00684DA9" w:rsidTr="00062BA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634D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4DA9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      </w:t>
            </w:r>
            <w:r w:rsidR="00634DF4">
              <w:rPr>
                <w:rFonts w:ascii="Times New Roman" w:hAnsi="Times New Roman"/>
                <w:b/>
                <w:sz w:val="22"/>
                <w:szCs w:val="22"/>
              </w:rPr>
              <w:t>99,7</w:t>
            </w:r>
            <w:r w:rsidRPr="00684DA9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684DA9" w:rsidRDefault="00B422A8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7 632,658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D56644" w:rsidP="00D566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2 279,657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D56644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29,9</w:t>
            </w:r>
          </w:p>
        </w:tc>
      </w:tr>
      <w:tr w:rsidR="00FC5018" w:rsidTr="008109BF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Default="00FC501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Default="00F12AC4" w:rsidP="00283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7 652,091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Default="00F12AC4" w:rsidP="00452A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2 279,657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Default="00F12AC4" w:rsidP="00283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29,8</w:t>
            </w:r>
          </w:p>
        </w:tc>
      </w:tr>
    </w:tbl>
    <w:p w:rsidR="00122C64" w:rsidRDefault="00F75975" w:rsidP="00122C6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64F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bookmarkStart w:id="2" w:name="bookmark10"/>
      <w:bookmarkStart w:id="3" w:name="bookmark11"/>
      <w:bookmarkEnd w:id="2"/>
      <w:bookmarkEnd w:id="3"/>
      <w:r w:rsidR="00122C64" w:rsidRPr="00122C64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9075F5">
        <w:rPr>
          <w:rFonts w:ascii="Times New Roman" w:hAnsi="Times New Roman"/>
        </w:rPr>
        <w:t>5 353,001</w:t>
      </w:r>
      <w:r w:rsidR="00122C64" w:rsidRPr="00122C64">
        <w:rPr>
          <w:rFonts w:ascii="Times New Roman" w:hAnsi="Times New Roman"/>
        </w:rPr>
        <w:t xml:space="preserve"> тыс. рублей или </w:t>
      </w:r>
      <w:r w:rsidR="00F73E23">
        <w:rPr>
          <w:rFonts w:ascii="Times New Roman" w:hAnsi="Times New Roman"/>
        </w:rPr>
        <w:t>70,1</w:t>
      </w:r>
      <w:r w:rsidR="00122C64" w:rsidRPr="00122C64">
        <w:rPr>
          <w:rFonts w:ascii="Times New Roman" w:hAnsi="Times New Roman"/>
        </w:rPr>
        <w:t xml:space="preserve"> %.</w:t>
      </w:r>
    </w:p>
    <w:p w:rsidR="00122C64" w:rsidRDefault="00122C64" w:rsidP="00122C64">
      <w:pPr>
        <w:tabs>
          <w:tab w:val="left" w:pos="709"/>
        </w:tabs>
        <w:jc w:val="both"/>
        <w:rPr>
          <w:rFonts w:ascii="Times New Roman" w:hAnsi="Times New Roman"/>
        </w:rPr>
      </w:pPr>
    </w:p>
    <w:p w:rsidR="00122C64" w:rsidRDefault="00122C64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534035" w:rsidRDefault="00534035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7A38C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6F763C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F763C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F12D6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DD4AD0">
        <w:rPr>
          <w:rFonts w:ascii="Times New Roman" w:hAnsi="Times New Roman"/>
        </w:rPr>
        <w:t>,000</w:t>
      </w:r>
      <w:r w:rsidR="00FC5018">
        <w:rPr>
          <w:rFonts w:ascii="Times New Roman" w:hAnsi="Times New Roman"/>
        </w:rPr>
        <w:t xml:space="preserve"> тыс. руб</w:t>
      </w:r>
      <w:r w:rsidR="00DD4AD0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8757FB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квартала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5428AB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5428AB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916EEE" w:rsidRDefault="00A018D9" w:rsidP="0098500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F74565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2 231,745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01.04.2022</w:t>
      </w:r>
      <w:r w:rsidR="00FF0A01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на</w:t>
      </w:r>
      <w:r w:rsidR="00E82345">
        <w:rPr>
          <w:rFonts w:ascii="Times New Roman" w:eastAsia="Lucida Sans Unicode" w:hAnsi="Times New Roman" w:cs="Tahoma"/>
          <w:color w:val="auto"/>
          <w:szCs w:val="24"/>
        </w:rPr>
        <w:t xml:space="preserve"> 01.01.2022</w:t>
      </w:r>
      <w:r w:rsidR="00E16B56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3792F">
        <w:rPr>
          <w:rFonts w:ascii="Times New Roman" w:eastAsia="Lucida Sans Unicode" w:hAnsi="Times New Roman" w:cs="Tahoma"/>
          <w:color w:val="auto"/>
          <w:szCs w:val="24"/>
        </w:rPr>
        <w:t>года</w:t>
      </w:r>
      <w:r w:rsidR="00E8234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AC1D79">
        <w:rPr>
          <w:rFonts w:ascii="Times New Roman" w:eastAsia="Lucida Sans Unicode" w:hAnsi="Times New Roman" w:cs="Tahoma"/>
          <w:color w:val="auto"/>
          <w:szCs w:val="24"/>
        </w:rPr>
        <w:t>2 123,730 тыс. рублей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, в том числе просроченная</w:t>
      </w:r>
      <w:r w:rsidR="00A9618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D494E">
        <w:rPr>
          <w:rFonts w:ascii="Times New Roman" w:eastAsia="Lucida Sans Unicode" w:hAnsi="Times New Roman" w:cs="Tahoma"/>
          <w:color w:val="auto"/>
          <w:szCs w:val="24"/>
        </w:rPr>
        <w:t>107,478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16EEE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916EEE"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916EEE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244AFB">
        <w:rPr>
          <w:rFonts w:ascii="Times New Roman" w:eastAsia="Lucida Sans Unicode" w:hAnsi="Times New Roman" w:cs="Tahoma"/>
          <w:color w:val="auto"/>
          <w:szCs w:val="24"/>
        </w:rPr>
        <w:t xml:space="preserve">107,478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8C543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0F609D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F609D">
        <w:rPr>
          <w:rFonts w:ascii="Times New Roman" w:eastAsia="Calibri" w:hAnsi="Times New Roman"/>
          <w:color w:val="auto"/>
          <w:szCs w:val="24"/>
          <w:lang w:eastAsia="en-US"/>
        </w:rPr>
        <w:t>5,368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C633B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bookmarkStart w:id="4" w:name="_GoBack"/>
      <w:bookmarkEnd w:id="4"/>
      <w:r w:rsidR="00EC633B" w:rsidRPr="00EC633B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D4E5F" w:rsidRPr="00D25146" w:rsidRDefault="00A018D9" w:rsidP="006D0F4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- 020551000 «Расчеты по поступлениям текущего характера от других бюджетов бюджетной системы Российской Федерации» - </w:t>
      </w:r>
      <w:r w:rsidR="004725AA">
        <w:rPr>
          <w:rFonts w:ascii="Times New Roman" w:eastAsia="Calibri" w:hAnsi="Times New Roman"/>
          <w:color w:val="auto"/>
          <w:szCs w:val="24"/>
          <w:lang w:eastAsia="en-US"/>
        </w:rPr>
        <w:t>2 118,899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="00BD4E5F" w:rsidRPr="00D25146">
        <w:rPr>
          <w:color w:val="auto"/>
        </w:rPr>
        <w:t xml:space="preserve"> п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D25146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округов.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D2514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282662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710,463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2B4AE2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57320">
        <w:rPr>
          <w:rFonts w:ascii="Times New Roman" w:eastAsia="Calibri" w:hAnsi="Times New Roman"/>
          <w:color w:val="auto"/>
          <w:szCs w:val="24"/>
          <w:lang w:eastAsia="en-US"/>
        </w:rPr>
        <w:t>80,002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BE1260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AE50F7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360,388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E61D15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="00AE50F7">
        <w:rPr>
          <w:rFonts w:ascii="Times New Roman" w:eastAsia="Calibri" w:hAnsi="Times New Roman"/>
          <w:color w:val="auto"/>
          <w:szCs w:val="24"/>
          <w:lang w:eastAsia="en-US"/>
        </w:rPr>
        <w:t>0,7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A018D9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- 205 11 000 – </w:t>
      </w:r>
      <w:r w:rsidR="007A6039">
        <w:rPr>
          <w:rFonts w:ascii="Times New Roman" w:eastAsia="Calibri" w:hAnsi="Times New Roman"/>
          <w:color w:val="auto"/>
          <w:szCs w:val="24"/>
          <w:lang w:eastAsia="en-US"/>
        </w:rPr>
        <w:t>360,388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A018D9" w:rsidRDefault="00A018D9" w:rsidP="00EB2F1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643449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641BA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350,075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B92954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="0000416C">
        <w:rPr>
          <w:rFonts w:ascii="Times New Roman" w:eastAsia="Calibri" w:hAnsi="Times New Roman"/>
          <w:color w:val="auto"/>
          <w:szCs w:val="24"/>
          <w:lang w:eastAsia="en-US"/>
        </w:rPr>
        <w:t>9,3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561DCA" w:rsidRDefault="00A018D9" w:rsidP="00967640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B823A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A645C">
        <w:rPr>
          <w:rFonts w:ascii="Times New Roman" w:eastAsia="Calibri" w:hAnsi="Times New Roman"/>
          <w:color w:val="auto"/>
          <w:szCs w:val="24"/>
          <w:lang w:eastAsia="en-US"/>
        </w:rPr>
        <w:t>302 1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1 000 – </w:t>
      </w:r>
      <w:r w:rsidR="00C22557">
        <w:rPr>
          <w:rFonts w:ascii="Times New Roman" w:eastAsia="Calibri" w:hAnsi="Times New Roman"/>
          <w:color w:val="auto"/>
          <w:szCs w:val="24"/>
          <w:lang w:eastAsia="en-US"/>
        </w:rPr>
        <w:t>67,411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7245A6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864E3E" w:rsidRPr="00864E3E">
        <w:rPr>
          <w:rFonts w:ascii="Times New Roman" w:eastAsia="Calibri" w:hAnsi="Times New Roman"/>
          <w:color w:val="auto"/>
          <w:szCs w:val="24"/>
          <w:lang w:eastAsia="en-US"/>
        </w:rPr>
        <w:t>асчеты по заработной плате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0C076B" w:rsidRDefault="00A018D9" w:rsidP="00C94ABA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FF0000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94ABA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B2F1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644939">
        <w:rPr>
          <w:rFonts w:ascii="Times New Roman" w:eastAsia="Calibri" w:hAnsi="Times New Roman"/>
          <w:color w:val="auto"/>
          <w:szCs w:val="24"/>
          <w:lang w:eastAsia="en-US"/>
        </w:rPr>
        <w:t xml:space="preserve">- 302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23 000 – </w:t>
      </w:r>
      <w:r w:rsidR="000C076B">
        <w:rPr>
          <w:rFonts w:ascii="Times New Roman" w:eastAsia="Calibri" w:hAnsi="Times New Roman"/>
          <w:color w:val="auto"/>
          <w:szCs w:val="24"/>
          <w:lang w:eastAsia="en-US"/>
        </w:rPr>
        <w:t>50,286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2526F0">
        <w:rPr>
          <w:rFonts w:ascii="Times New Roman" w:eastAsia="Calibri" w:hAnsi="Times New Roman"/>
          <w:color w:val="auto"/>
          <w:szCs w:val="24"/>
          <w:lang w:eastAsia="en-US"/>
        </w:rPr>
        <w:t xml:space="preserve">(задолженность за </w:t>
      </w:r>
      <w:r w:rsidRPr="00E7315B">
        <w:rPr>
          <w:rFonts w:ascii="Times New Roman" w:eastAsia="Calibri" w:hAnsi="Times New Roman"/>
          <w:color w:val="auto"/>
          <w:szCs w:val="24"/>
          <w:lang w:eastAsia="en-US"/>
        </w:rPr>
        <w:t>газ ОАО «</w:t>
      </w:r>
      <w:proofErr w:type="spellStart"/>
      <w:r w:rsidRPr="00E7315B">
        <w:rPr>
          <w:rFonts w:ascii="Times New Roman" w:eastAsia="Calibri" w:hAnsi="Times New Roman"/>
          <w:color w:val="auto"/>
          <w:szCs w:val="24"/>
          <w:lang w:eastAsia="en-US"/>
        </w:rPr>
        <w:t>Газпроммежрегионгаз</w:t>
      </w:r>
      <w:proofErr w:type="spellEnd"/>
      <w:r w:rsidRPr="00E7315B">
        <w:rPr>
          <w:rFonts w:ascii="Times New Roman" w:eastAsia="Calibri" w:hAnsi="Times New Roman"/>
          <w:color w:val="auto"/>
          <w:szCs w:val="24"/>
          <w:lang w:eastAsia="en-US"/>
        </w:rPr>
        <w:t xml:space="preserve">», транспортировку газа ООО «СВГК», </w:t>
      </w:r>
      <w:r w:rsidRPr="000421D7">
        <w:rPr>
          <w:rFonts w:ascii="Times New Roman" w:eastAsia="Calibri" w:hAnsi="Times New Roman"/>
          <w:color w:val="auto"/>
          <w:szCs w:val="24"/>
          <w:lang w:eastAsia="en-US"/>
        </w:rPr>
        <w:t>ТКО ООО «</w:t>
      </w:r>
      <w:proofErr w:type="spellStart"/>
      <w:r w:rsidRPr="000421D7">
        <w:rPr>
          <w:rFonts w:ascii="Times New Roman" w:eastAsia="Calibri" w:hAnsi="Times New Roman"/>
          <w:color w:val="auto"/>
          <w:szCs w:val="24"/>
          <w:lang w:eastAsia="en-US"/>
        </w:rPr>
        <w:t>Экостройресурс</w:t>
      </w:r>
      <w:proofErr w:type="spellEnd"/>
      <w:r w:rsidRPr="00CD1562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 xml:space="preserve">, за отопление в МП «ПО ЖКХ», </w:t>
      </w:r>
      <w:r w:rsidR="00CD1562">
        <w:rPr>
          <w:rFonts w:ascii="Times New Roman" w:eastAsia="Calibri" w:hAnsi="Times New Roman"/>
          <w:color w:val="auto"/>
          <w:szCs w:val="24"/>
          <w:lang w:eastAsia="en-US"/>
        </w:rPr>
        <w:t xml:space="preserve">за </w:t>
      </w:r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 xml:space="preserve">отопление </w:t>
      </w:r>
      <w:proofErr w:type="spellStart"/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>РайПО</w:t>
      </w:r>
      <w:proofErr w:type="spellEnd"/>
      <w:r w:rsidR="00CD1562" w:rsidRPr="00CD1562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Pr="00CD1562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Pr="00FA19E8" w:rsidRDefault="00A018D9" w:rsidP="00914DD5">
      <w:pPr>
        <w:widowControl w:val="0"/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- 302 25 000 – </w:t>
      </w:r>
      <w:r w:rsidR="005416B5">
        <w:rPr>
          <w:rFonts w:ascii="Times New Roman" w:eastAsia="Calibri" w:hAnsi="Times New Roman"/>
          <w:color w:val="auto"/>
          <w:szCs w:val="24"/>
          <w:lang w:eastAsia="en-US"/>
        </w:rPr>
        <w:t>155,568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FA19E8">
        <w:rPr>
          <w:rFonts w:ascii="Times New Roman" w:eastAsia="Calibri" w:hAnsi="Times New Roman"/>
          <w:color w:val="auto"/>
          <w:szCs w:val="24"/>
          <w:lang w:eastAsia="en-US"/>
        </w:rPr>
        <w:t>рублей (очистка дорог от снега</w:t>
      </w:r>
      <w:r w:rsidR="00C618E9" w:rsidRPr="00FA19E8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F432A0" w:rsidRPr="00FA19E8">
        <w:rPr>
          <w:rFonts w:ascii="Times New Roman" w:eastAsia="Calibri" w:hAnsi="Times New Roman"/>
          <w:color w:val="auto"/>
          <w:szCs w:val="24"/>
          <w:lang w:eastAsia="en-US"/>
        </w:rPr>
        <w:t xml:space="preserve"> техническое обслуживание сигнализатора</w:t>
      </w:r>
      <w:r w:rsidR="00C618E9" w:rsidRPr="00FA19E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2A0" w:rsidRPr="00FA19E8">
        <w:rPr>
          <w:rFonts w:ascii="Times New Roman" w:eastAsia="Calibri" w:hAnsi="Times New Roman"/>
          <w:color w:val="auto"/>
          <w:szCs w:val="24"/>
          <w:lang w:eastAsia="en-US"/>
        </w:rPr>
        <w:t>загазованности в котельных, техническое обслуживание пожарной сигнализации)</w:t>
      </w:r>
      <w:r w:rsidRPr="00FA19E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E83C89" w:rsidRPr="00FA19E8" w:rsidRDefault="009A3F35" w:rsidP="00A018D9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F19BF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   - 302 </w:t>
      </w:r>
      <w:r w:rsidR="004D6D6E"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26 000 – </w:t>
      </w:r>
      <w:r w:rsidR="005604EC">
        <w:rPr>
          <w:rFonts w:ascii="Times New Roman" w:eastAsia="Calibri" w:hAnsi="Times New Roman"/>
          <w:color w:val="auto"/>
          <w:szCs w:val="24"/>
          <w:lang w:eastAsia="en-US"/>
        </w:rPr>
        <w:t xml:space="preserve">0,438 </w:t>
      </w:r>
      <w:r w:rsidR="004D6D6E" w:rsidRPr="009F19BF">
        <w:rPr>
          <w:rFonts w:ascii="Times New Roman" w:eastAsia="Calibri" w:hAnsi="Times New Roman"/>
          <w:color w:val="auto"/>
          <w:szCs w:val="24"/>
          <w:lang w:eastAsia="en-US"/>
        </w:rPr>
        <w:t xml:space="preserve">тыс. </w:t>
      </w:r>
      <w:r w:rsidR="004D6D6E" w:rsidRPr="00FA19E8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proofErr w:type="spellStart"/>
      <w:r w:rsidR="009F19BF" w:rsidRPr="00FA19E8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="009F19BF" w:rsidRPr="00FA19E8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</w:t>
      </w:r>
      <w:r w:rsidR="00FA19E8" w:rsidRPr="00FA19E8">
        <w:rPr>
          <w:rFonts w:ascii="Times New Roman" w:eastAsia="Calibri" w:hAnsi="Times New Roman"/>
          <w:color w:val="auto"/>
          <w:szCs w:val="24"/>
          <w:lang w:eastAsia="en-US"/>
        </w:rPr>
        <w:t xml:space="preserve"> водителя</w:t>
      </w:r>
      <w:r w:rsidR="009F19BF" w:rsidRPr="00FA19E8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63716E" w:rsidRPr="00FA19E8" w:rsidRDefault="00A018D9" w:rsidP="00914DD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676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14D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- 302 34 000 – </w:t>
      </w:r>
      <w:r w:rsidR="00E66F7B">
        <w:rPr>
          <w:rFonts w:ascii="Times New Roman" w:eastAsia="Calibri" w:hAnsi="Times New Roman"/>
          <w:color w:val="auto"/>
          <w:szCs w:val="24"/>
          <w:lang w:eastAsia="en-US"/>
        </w:rPr>
        <w:t>13,253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FA19E8">
        <w:rPr>
          <w:rFonts w:ascii="Times New Roman" w:eastAsia="Calibri" w:hAnsi="Times New Roman"/>
          <w:color w:val="auto"/>
          <w:szCs w:val="24"/>
          <w:lang w:eastAsia="en-US"/>
        </w:rPr>
        <w:t>(ГСМ ИП Фадеева Е.А</w:t>
      </w:r>
      <w:r w:rsidR="00FA19E8" w:rsidRPr="00FA19E8">
        <w:rPr>
          <w:rFonts w:ascii="Times New Roman" w:eastAsia="Calibri" w:hAnsi="Times New Roman"/>
          <w:color w:val="auto"/>
          <w:szCs w:val="24"/>
          <w:lang w:eastAsia="en-US"/>
        </w:rPr>
        <w:t>.)</w:t>
      </w:r>
    </w:p>
    <w:p w:rsidR="00A018D9" w:rsidRPr="00DF4F14" w:rsidRDefault="0063716E" w:rsidP="00914DD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DF4F14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- 303 00</w:t>
      </w:r>
      <w:r w:rsidR="00895B8C" w:rsidRPr="00DF4F14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DF4F14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895B8C" w:rsidRPr="00DF4F14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895B8C" w:rsidRPr="00DF4F14">
        <w:rPr>
          <w:rFonts w:ascii="Times New Roman" w:eastAsia="Lucida Sans Unicode" w:hAnsi="Times New Roman" w:cs="Tahoma"/>
          <w:color w:val="auto"/>
          <w:szCs w:val="24"/>
        </w:rPr>
        <w:t>Расчеты по платежам в бюджеты) – 63,119 тыс.</w:t>
      </w:r>
      <w:r w:rsidR="00DF4F1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95B8C" w:rsidRPr="00DF4F14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DF4F14" w:rsidRPr="00DF4F14">
        <w:rPr>
          <w:rFonts w:ascii="Times New Roman" w:eastAsia="Lucida Sans Unicode" w:hAnsi="Times New Roman" w:cs="Tahoma"/>
          <w:color w:val="auto"/>
          <w:szCs w:val="24"/>
        </w:rPr>
        <w:t>.</w:t>
      </w:r>
      <w:r w:rsidR="00A018D9" w:rsidRPr="00DF4F14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84,109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A018D9" w:rsidRDefault="00A018D9" w:rsidP="00A018D9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FC5018" w:rsidRDefault="00745C3F" w:rsidP="00FC5018">
      <w:pPr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 сельского поселения за 1 квартал 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E56BA9">
        <w:rPr>
          <w:rFonts w:ascii="Times New Roman" w:hAnsi="Times New Roman"/>
        </w:rPr>
        <w:t>2 499,306</w:t>
      </w:r>
      <w:r w:rsidR="00FC5018">
        <w:rPr>
          <w:rFonts w:ascii="Times New Roman" w:hAnsi="Times New Roman"/>
        </w:rPr>
        <w:t xml:space="preserve"> тыс. рублей или на </w:t>
      </w:r>
      <w:r w:rsidR="007F525C">
        <w:rPr>
          <w:rFonts w:ascii="Times New Roman" w:hAnsi="Times New Roman"/>
        </w:rPr>
        <w:t>3</w:t>
      </w:r>
      <w:r w:rsidR="00E56BA9">
        <w:rPr>
          <w:rFonts w:ascii="Times New Roman" w:hAnsi="Times New Roman"/>
        </w:rPr>
        <w:t>3,6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9F70F1">
        <w:rPr>
          <w:rFonts w:ascii="Times New Roman" w:hAnsi="Times New Roman"/>
        </w:rPr>
        <w:t>2 279,657</w:t>
      </w:r>
      <w:r w:rsidR="00FC5018">
        <w:rPr>
          <w:rFonts w:ascii="Times New Roman" w:hAnsi="Times New Roman"/>
        </w:rPr>
        <w:t xml:space="preserve"> тыс. рублей или на </w:t>
      </w:r>
      <w:r w:rsidR="009F70F1">
        <w:rPr>
          <w:rFonts w:ascii="Times New Roman" w:hAnsi="Times New Roman"/>
        </w:rPr>
        <w:t>29,8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C22D2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A3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C460CE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8D2BBD">
        <w:rPr>
          <w:rFonts w:ascii="Times New Roman" w:hAnsi="Times New Roman"/>
        </w:rPr>
        <w:t>219,649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 w:rsidR="00D7478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2616EA">
        <w:rPr>
          <w:rFonts w:ascii="Times New Roman" w:hAnsi="Times New Roman"/>
        </w:rPr>
        <w:t>1 754,681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616EA">
        <w:rPr>
          <w:rFonts w:ascii="Times New Roman" w:hAnsi="Times New Roman"/>
        </w:rPr>
        <w:t>70,2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B97D8C">
        <w:rPr>
          <w:rFonts w:ascii="Times New Roman" w:hAnsi="Times New Roman"/>
        </w:rPr>
        <w:t>744,625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97D8C">
        <w:rPr>
          <w:rFonts w:ascii="Times New Roman" w:hAnsi="Times New Roman"/>
        </w:rPr>
        <w:t>29,8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3536BE">
        <w:rPr>
          <w:rFonts w:ascii="Times New Roman" w:hAnsi="Times New Roman"/>
        </w:rPr>
        <w:t>3 873,580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3536BE">
        <w:rPr>
          <w:rFonts w:ascii="Times New Roman" w:hAnsi="Times New Roman"/>
        </w:rPr>
        <w:t>45,3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953A2A">
        <w:rPr>
          <w:rFonts w:ascii="Times New Roman" w:hAnsi="Times New Roman"/>
        </w:rPr>
        <w:t>744,625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B457F">
        <w:rPr>
          <w:rFonts w:ascii="Times New Roman" w:hAnsi="Times New Roman"/>
        </w:rPr>
        <w:t>2</w:t>
      </w:r>
      <w:r w:rsidR="00953A2A">
        <w:rPr>
          <w:rFonts w:ascii="Times New Roman" w:hAnsi="Times New Roman"/>
        </w:rPr>
        <w:t>0</w:t>
      </w:r>
      <w:r w:rsidR="002B457F">
        <w:rPr>
          <w:rFonts w:ascii="Times New Roman" w:hAnsi="Times New Roman"/>
        </w:rPr>
        <w:t>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953A2A">
        <w:rPr>
          <w:rFonts w:ascii="Times New Roman" w:hAnsi="Times New Roman"/>
        </w:rPr>
        <w:t>3 574,432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B44147">
        <w:rPr>
          <w:rFonts w:ascii="Times New Roman" w:hAnsi="Times New Roman"/>
        </w:rPr>
        <w:t>7 652,091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1A74E5">
        <w:rPr>
          <w:rFonts w:ascii="Times New Roman" w:hAnsi="Times New Roman"/>
        </w:rPr>
        <w:t>2 279,657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92C24">
        <w:rPr>
          <w:rFonts w:ascii="Times New Roman" w:hAnsi="Times New Roman"/>
        </w:rPr>
        <w:t>29,8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C92C24">
        <w:rPr>
          <w:rFonts w:ascii="Times New Roman" w:hAnsi="Times New Roman"/>
        </w:rPr>
        <w:t>5 372,434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8813EF" w:rsidRDefault="00CB3482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5D7C"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F6291D">
        <w:rPr>
          <w:rFonts w:ascii="Times New Roman" w:hAnsi="Times New Roman"/>
        </w:rPr>
        <w:t>39,6</w:t>
      </w:r>
      <w:r w:rsidR="0061085A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F6291D">
        <w:rPr>
          <w:rFonts w:ascii="Times New Roman" w:hAnsi="Times New Roman"/>
        </w:rPr>
        <w:t>901,857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D7718B">
        <w:rPr>
          <w:rFonts w:ascii="Times New Roman" w:hAnsi="Times New Roman"/>
        </w:rPr>
        <w:t>29,3</w:t>
      </w:r>
      <w:r w:rsidR="00BD4F1D" w:rsidRPr="00BD4F1D">
        <w:rPr>
          <w:rFonts w:ascii="Times New Roman" w:hAnsi="Times New Roman"/>
        </w:rPr>
        <w:t xml:space="preserve"> % или </w:t>
      </w:r>
      <w:r w:rsidR="003F11A3">
        <w:rPr>
          <w:rFonts w:ascii="Times New Roman" w:hAnsi="Times New Roman"/>
        </w:rPr>
        <w:t>668,172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 w:rsidR="0030399B"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ED46B6">
        <w:rPr>
          <w:rFonts w:ascii="Times New Roman" w:hAnsi="Times New Roman"/>
        </w:rPr>
        <w:t>21,5</w:t>
      </w:r>
      <w:r w:rsidR="0061085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ED46B6">
        <w:rPr>
          <w:rFonts w:ascii="Times New Roman" w:hAnsi="Times New Roman"/>
        </w:rPr>
        <w:t>490,245</w:t>
      </w:r>
      <w:r w:rsidRPr="001E5D7C">
        <w:rPr>
          <w:rFonts w:ascii="Times New Roman" w:hAnsi="Times New Roman"/>
        </w:rPr>
        <w:t xml:space="preserve"> тыс. рублей;</w:t>
      </w:r>
    </w:p>
    <w:p w:rsidR="001E5D7C" w:rsidRPr="001E5D7C" w:rsidRDefault="000567A1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5D7C" w:rsidRPr="001E5D7C">
        <w:rPr>
          <w:rFonts w:ascii="Times New Roman" w:hAnsi="Times New Roman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 1. </w:t>
      </w:r>
      <w:r w:rsidR="00784976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1E5D7C">
        <w:rPr>
          <w:rFonts w:ascii="Times New Roman" w:hAnsi="Times New Roman"/>
        </w:rPr>
        <w:t xml:space="preserve"> – 0,0</w:t>
      </w:r>
      <w:r w:rsidR="0061085A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DD1A29">
        <w:rPr>
          <w:rFonts w:ascii="Times New Roman" w:hAnsi="Times New Roman"/>
        </w:rPr>
        <w:t>2 279,657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D1A29">
        <w:rPr>
          <w:rFonts w:ascii="Times New Roman" w:hAnsi="Times New Roman"/>
        </w:rPr>
        <w:t>29,9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BE0A3A">
        <w:rPr>
          <w:rFonts w:ascii="Times New Roman" w:hAnsi="Times New Roman"/>
        </w:rPr>
        <w:t>112,847</w:t>
      </w:r>
      <w:r w:rsidR="001E5D7C" w:rsidRPr="001E5D7C">
        <w:rPr>
          <w:rFonts w:ascii="Times New Roman" w:hAnsi="Times New Roman"/>
        </w:rPr>
        <w:t xml:space="preserve"> тыс. рублей и увеличилась на </w:t>
      </w:r>
      <w:r w:rsidR="006672A4">
        <w:rPr>
          <w:rFonts w:ascii="Times New Roman" w:hAnsi="Times New Roman"/>
        </w:rPr>
        <w:t>4,832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6672A4">
        <w:rPr>
          <w:rFonts w:ascii="Times New Roman" w:hAnsi="Times New Roman"/>
        </w:rPr>
        <w:t>4,5</w:t>
      </w:r>
      <w:r w:rsidR="0061085A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7E4757">
        <w:rPr>
          <w:rFonts w:ascii="Times New Roman" w:hAnsi="Times New Roman"/>
        </w:rPr>
        <w:t xml:space="preserve"> по сравнению на 01.01.2022</w:t>
      </w:r>
      <w:r w:rsidR="00B35F84">
        <w:rPr>
          <w:rFonts w:ascii="Times New Roman" w:hAnsi="Times New Roman"/>
        </w:rPr>
        <w:t xml:space="preserve"> года</w:t>
      </w:r>
      <w:r w:rsidR="007E4757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447B71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</w:t>
      </w:r>
      <w:r w:rsidR="001E5D7C"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5465EA">
        <w:rPr>
          <w:rFonts w:ascii="Times New Roman" w:hAnsi="Times New Roman"/>
        </w:rPr>
        <w:t>710,463</w:t>
      </w:r>
      <w:r w:rsidR="001E5D7C" w:rsidRPr="00FE2308">
        <w:rPr>
          <w:rFonts w:ascii="Times New Roman" w:hAnsi="Times New Roman"/>
        </w:rPr>
        <w:t xml:space="preserve"> тыс. рублей и увеличилась на </w:t>
      </w:r>
      <w:r w:rsidR="005E5406">
        <w:rPr>
          <w:rFonts w:ascii="Times New Roman" w:hAnsi="Times New Roman"/>
        </w:rPr>
        <w:t>280,002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7440E2">
        <w:rPr>
          <w:rFonts w:ascii="Times New Roman" w:hAnsi="Times New Roman"/>
        </w:rPr>
        <w:t>65,0</w:t>
      </w:r>
      <w:r w:rsidR="0061085A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3A0189" w:rsidRPr="003A0189">
        <w:t xml:space="preserve"> </w:t>
      </w:r>
      <w:r w:rsidR="003A0189" w:rsidRPr="003A0189">
        <w:rPr>
          <w:rFonts w:ascii="Times New Roman" w:hAnsi="Times New Roman"/>
        </w:rPr>
        <w:t>по сравнению на 01.01.2022 года</w:t>
      </w:r>
      <w:r w:rsidR="001E5D7C" w:rsidRPr="00FE2308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счетам:</w:t>
      </w:r>
    </w:p>
    <w:p w:rsidR="00325E6B" w:rsidRPr="00E36C66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B26340">
        <w:rPr>
          <w:rFonts w:ascii="Times New Roman" w:hAnsi="Times New Roman"/>
        </w:rPr>
        <w:t>360,388</w:t>
      </w:r>
      <w:r w:rsidR="00E36C66">
        <w:rPr>
          <w:rFonts w:ascii="Times New Roman" w:hAnsi="Times New Roman"/>
        </w:rPr>
        <w:t xml:space="preserve"> тыс. рублей или 5</w:t>
      </w:r>
      <w:r w:rsidR="00B26340">
        <w:rPr>
          <w:rFonts w:ascii="Times New Roman" w:hAnsi="Times New Roman"/>
        </w:rPr>
        <w:t>0,7</w:t>
      </w:r>
      <w:r w:rsidR="0061085A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задолженности;</w:t>
      </w:r>
    </w:p>
    <w:p w:rsidR="001E5D7C" w:rsidRPr="00FE2308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302 00 000 «Расчеты по принятым обязательствам» составил </w:t>
      </w:r>
      <w:r w:rsidR="00283C71">
        <w:rPr>
          <w:rFonts w:ascii="Times New Roman" w:hAnsi="Times New Roman"/>
        </w:rPr>
        <w:t>286,956</w:t>
      </w:r>
      <w:r w:rsidRPr="00FE2308">
        <w:rPr>
          <w:rFonts w:ascii="Times New Roman" w:hAnsi="Times New Roman"/>
        </w:rPr>
        <w:t xml:space="preserve"> тыс. рублей или </w:t>
      </w:r>
      <w:r w:rsidR="00283C71">
        <w:rPr>
          <w:rFonts w:ascii="Times New Roman" w:hAnsi="Times New Roman"/>
        </w:rPr>
        <w:t>40,4</w:t>
      </w:r>
      <w:r w:rsidR="0061085A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задолженности;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303 00 000 «Расчеты по платежам в бюджеты» составил </w:t>
      </w:r>
      <w:r w:rsidR="00EE39F9">
        <w:rPr>
          <w:rFonts w:ascii="Times New Roman" w:hAnsi="Times New Roman"/>
        </w:rPr>
        <w:t>63,119</w:t>
      </w:r>
      <w:r w:rsidRPr="00FE2308">
        <w:rPr>
          <w:rFonts w:ascii="Times New Roman" w:hAnsi="Times New Roman"/>
        </w:rPr>
        <w:t xml:space="preserve"> тыс. рублей или </w:t>
      </w:r>
      <w:r w:rsidR="00EE39F9">
        <w:rPr>
          <w:rFonts w:ascii="Times New Roman" w:hAnsi="Times New Roman"/>
        </w:rPr>
        <w:t>8,9</w:t>
      </w:r>
      <w:r w:rsidR="0061085A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992A19" w:rsidRDefault="00992A19" w:rsidP="001E5D7C">
      <w:pPr>
        <w:ind w:firstLine="708"/>
        <w:jc w:val="both"/>
        <w:rPr>
          <w:rFonts w:ascii="Times New Roman" w:hAnsi="Times New Roman"/>
        </w:rPr>
      </w:pPr>
    </w:p>
    <w:p w:rsidR="001E5D7C" w:rsidRDefault="00992A19" w:rsidP="00F42623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45C3F">
        <w:rPr>
          <w:rFonts w:ascii="Times New Roman" w:hAnsi="Times New Roman"/>
          <w:b/>
        </w:rPr>
        <w:t>0</w:t>
      </w:r>
      <w:r w:rsidR="001E5D7C" w:rsidRPr="00992A19">
        <w:rPr>
          <w:rFonts w:ascii="Times New Roman" w:hAnsi="Times New Roman"/>
          <w:b/>
        </w:rPr>
        <w:t>. Предложения:</w:t>
      </w:r>
    </w:p>
    <w:p w:rsidR="001A0CEC" w:rsidRPr="00992A19" w:rsidRDefault="001A0CEC" w:rsidP="00F42623">
      <w:pPr>
        <w:ind w:firstLine="708"/>
        <w:jc w:val="center"/>
        <w:rPr>
          <w:rFonts w:ascii="Times New Roman" w:hAnsi="Times New Roman"/>
          <w:b/>
        </w:rPr>
      </w:pP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 w:rsidR="00992A19">
        <w:rPr>
          <w:rFonts w:ascii="Times New Roman" w:hAnsi="Times New Roman"/>
        </w:rPr>
        <w:t xml:space="preserve">сельского поселения </w:t>
      </w:r>
      <w:r w:rsidR="007D22A4">
        <w:rPr>
          <w:rFonts w:ascii="Times New Roman" w:hAnsi="Times New Roman"/>
        </w:rPr>
        <w:t xml:space="preserve">Старый </w:t>
      </w:r>
      <w:proofErr w:type="spellStart"/>
      <w:r w:rsidR="007D22A4">
        <w:rPr>
          <w:rFonts w:ascii="Times New Roman" w:hAnsi="Times New Roman"/>
        </w:rPr>
        <w:t>Маклауш</w:t>
      </w:r>
      <w:proofErr w:type="spellEnd"/>
      <w:r w:rsidR="00992A19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предлагает:</w:t>
      </w:r>
    </w:p>
    <w:p w:rsidR="001E5D7C" w:rsidRPr="001E5D7C" w:rsidRDefault="000B4E1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5D7C" w:rsidRPr="001E5D7C">
        <w:rPr>
          <w:rFonts w:ascii="Times New Roman" w:hAnsi="Times New Roman"/>
        </w:rPr>
        <w:t xml:space="preserve">. Направить заключение Счетной палаты 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на отчет об исполнении бюджета </w:t>
      </w:r>
      <w:r w:rsidR="00F26BEC">
        <w:rPr>
          <w:rFonts w:ascii="Times New Roman" w:hAnsi="Times New Roman"/>
        </w:rPr>
        <w:t xml:space="preserve">сельского поселения Старый </w:t>
      </w:r>
      <w:proofErr w:type="spellStart"/>
      <w:r w:rsidR="00F26BEC">
        <w:rPr>
          <w:rFonts w:ascii="Times New Roman" w:hAnsi="Times New Roman"/>
        </w:rPr>
        <w:t>Маклауш</w:t>
      </w:r>
      <w:proofErr w:type="spellEnd"/>
      <w:r w:rsidR="00F26BE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за 1 квартал 2022 года Главе </w:t>
      </w:r>
      <w:r w:rsidR="00992A19">
        <w:rPr>
          <w:rFonts w:ascii="Times New Roman" w:hAnsi="Times New Roman"/>
        </w:rPr>
        <w:t xml:space="preserve">сельского поселения </w:t>
      </w:r>
      <w:r w:rsidR="007D22A4">
        <w:rPr>
          <w:rFonts w:ascii="Times New Roman" w:hAnsi="Times New Roman"/>
        </w:rPr>
        <w:t xml:space="preserve">Старый </w:t>
      </w:r>
      <w:proofErr w:type="spellStart"/>
      <w:r w:rsidR="007D22A4">
        <w:rPr>
          <w:rFonts w:ascii="Times New Roman" w:hAnsi="Times New Roman"/>
        </w:rPr>
        <w:t>Маклауш</w:t>
      </w:r>
      <w:proofErr w:type="spellEnd"/>
      <w:r w:rsidR="00992A19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2.   Провести мероприятия по снижению дебиторской задолженности.</w:t>
      </w: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C131D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F0" w:rsidRDefault="001D3BF0" w:rsidP="00E511B3">
      <w:pPr>
        <w:spacing w:line="240" w:lineRule="auto"/>
      </w:pPr>
      <w:r>
        <w:separator/>
      </w:r>
    </w:p>
  </w:endnote>
  <w:endnote w:type="continuationSeparator" w:id="0">
    <w:p w:rsidR="001D3BF0" w:rsidRDefault="001D3BF0" w:rsidP="00E5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B3" w:rsidRDefault="00E511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F0" w:rsidRDefault="001D3BF0" w:rsidP="00E511B3">
      <w:pPr>
        <w:spacing w:line="240" w:lineRule="auto"/>
      </w:pPr>
      <w:r>
        <w:separator/>
      </w:r>
    </w:p>
  </w:footnote>
  <w:footnote w:type="continuationSeparator" w:id="0">
    <w:p w:rsidR="001D3BF0" w:rsidRDefault="001D3BF0" w:rsidP="00E51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416C"/>
    <w:rsid w:val="00005BFD"/>
    <w:rsid w:val="0001362F"/>
    <w:rsid w:val="0002681D"/>
    <w:rsid w:val="000304BA"/>
    <w:rsid w:val="0003133D"/>
    <w:rsid w:val="0003536C"/>
    <w:rsid w:val="0003578F"/>
    <w:rsid w:val="00041186"/>
    <w:rsid w:val="000421D7"/>
    <w:rsid w:val="00044BDB"/>
    <w:rsid w:val="0004681F"/>
    <w:rsid w:val="00051E6E"/>
    <w:rsid w:val="000523C5"/>
    <w:rsid w:val="00052BF2"/>
    <w:rsid w:val="000567A1"/>
    <w:rsid w:val="0005686B"/>
    <w:rsid w:val="000600A1"/>
    <w:rsid w:val="0006037E"/>
    <w:rsid w:val="00062BAB"/>
    <w:rsid w:val="00064F01"/>
    <w:rsid w:val="00067B0D"/>
    <w:rsid w:val="0007121F"/>
    <w:rsid w:val="00071D18"/>
    <w:rsid w:val="0007204C"/>
    <w:rsid w:val="00076B7B"/>
    <w:rsid w:val="00084E6F"/>
    <w:rsid w:val="00087DCC"/>
    <w:rsid w:val="0009196F"/>
    <w:rsid w:val="000921C4"/>
    <w:rsid w:val="00092D3E"/>
    <w:rsid w:val="000949AB"/>
    <w:rsid w:val="00095E57"/>
    <w:rsid w:val="000968D6"/>
    <w:rsid w:val="00097464"/>
    <w:rsid w:val="00097D89"/>
    <w:rsid w:val="000A1169"/>
    <w:rsid w:val="000A16FE"/>
    <w:rsid w:val="000A2DAF"/>
    <w:rsid w:val="000B34A7"/>
    <w:rsid w:val="000B4E14"/>
    <w:rsid w:val="000C076B"/>
    <w:rsid w:val="000C16AE"/>
    <w:rsid w:val="000D64C7"/>
    <w:rsid w:val="000E0C9D"/>
    <w:rsid w:val="000E1F7F"/>
    <w:rsid w:val="000E3853"/>
    <w:rsid w:val="000E63AB"/>
    <w:rsid w:val="000E71DC"/>
    <w:rsid w:val="000F480C"/>
    <w:rsid w:val="000F609D"/>
    <w:rsid w:val="0010267A"/>
    <w:rsid w:val="00106B1E"/>
    <w:rsid w:val="00114D90"/>
    <w:rsid w:val="00117D81"/>
    <w:rsid w:val="001221FD"/>
    <w:rsid w:val="00122C64"/>
    <w:rsid w:val="00124355"/>
    <w:rsid w:val="00137F88"/>
    <w:rsid w:val="00152352"/>
    <w:rsid w:val="00162B88"/>
    <w:rsid w:val="00163CFC"/>
    <w:rsid w:val="00171627"/>
    <w:rsid w:val="00172B16"/>
    <w:rsid w:val="00173801"/>
    <w:rsid w:val="00183BBC"/>
    <w:rsid w:val="00187123"/>
    <w:rsid w:val="0019400F"/>
    <w:rsid w:val="001A0CEC"/>
    <w:rsid w:val="001A2EC6"/>
    <w:rsid w:val="001A3A7A"/>
    <w:rsid w:val="001A56DC"/>
    <w:rsid w:val="001A6CD7"/>
    <w:rsid w:val="001A74E5"/>
    <w:rsid w:val="001B12E2"/>
    <w:rsid w:val="001B566F"/>
    <w:rsid w:val="001C718F"/>
    <w:rsid w:val="001C7D45"/>
    <w:rsid w:val="001D097F"/>
    <w:rsid w:val="001D0F6A"/>
    <w:rsid w:val="001D3BF0"/>
    <w:rsid w:val="001D76A6"/>
    <w:rsid w:val="001E5BFA"/>
    <w:rsid w:val="001E5D7C"/>
    <w:rsid w:val="001F0E60"/>
    <w:rsid w:val="001F12D6"/>
    <w:rsid w:val="001F347C"/>
    <w:rsid w:val="001F68B0"/>
    <w:rsid w:val="00203696"/>
    <w:rsid w:val="00214080"/>
    <w:rsid w:val="00215B87"/>
    <w:rsid w:val="00217A46"/>
    <w:rsid w:val="002232B1"/>
    <w:rsid w:val="002301DB"/>
    <w:rsid w:val="002400FC"/>
    <w:rsid w:val="00244AFB"/>
    <w:rsid w:val="00245399"/>
    <w:rsid w:val="002521A4"/>
    <w:rsid w:val="002526F0"/>
    <w:rsid w:val="0025297F"/>
    <w:rsid w:val="002616EA"/>
    <w:rsid w:val="00270C6A"/>
    <w:rsid w:val="00280AB9"/>
    <w:rsid w:val="00282662"/>
    <w:rsid w:val="002837E4"/>
    <w:rsid w:val="00283C71"/>
    <w:rsid w:val="00284E45"/>
    <w:rsid w:val="00291855"/>
    <w:rsid w:val="00292824"/>
    <w:rsid w:val="002B0D7E"/>
    <w:rsid w:val="002B322A"/>
    <w:rsid w:val="002B457F"/>
    <w:rsid w:val="002B4AE2"/>
    <w:rsid w:val="002B6510"/>
    <w:rsid w:val="002B6F9D"/>
    <w:rsid w:val="002C5F14"/>
    <w:rsid w:val="002D42A1"/>
    <w:rsid w:val="002D646D"/>
    <w:rsid w:val="002E4729"/>
    <w:rsid w:val="002F11B4"/>
    <w:rsid w:val="00303970"/>
    <w:rsid w:val="0030399B"/>
    <w:rsid w:val="00314185"/>
    <w:rsid w:val="00315AA0"/>
    <w:rsid w:val="003214E4"/>
    <w:rsid w:val="003227A8"/>
    <w:rsid w:val="00323589"/>
    <w:rsid w:val="00323AF3"/>
    <w:rsid w:val="003246E3"/>
    <w:rsid w:val="00325E6B"/>
    <w:rsid w:val="003277AB"/>
    <w:rsid w:val="00327FBA"/>
    <w:rsid w:val="00331B21"/>
    <w:rsid w:val="00333091"/>
    <w:rsid w:val="003337FC"/>
    <w:rsid w:val="00334B60"/>
    <w:rsid w:val="00344399"/>
    <w:rsid w:val="003536BE"/>
    <w:rsid w:val="00354613"/>
    <w:rsid w:val="00366B28"/>
    <w:rsid w:val="00370B09"/>
    <w:rsid w:val="003717DE"/>
    <w:rsid w:val="00385862"/>
    <w:rsid w:val="003912B2"/>
    <w:rsid w:val="00392AA1"/>
    <w:rsid w:val="0039613B"/>
    <w:rsid w:val="003963DD"/>
    <w:rsid w:val="003A0189"/>
    <w:rsid w:val="003B5F4B"/>
    <w:rsid w:val="003C62A4"/>
    <w:rsid w:val="003C62D6"/>
    <w:rsid w:val="003D49FF"/>
    <w:rsid w:val="003D6050"/>
    <w:rsid w:val="003F11A3"/>
    <w:rsid w:val="003F11FC"/>
    <w:rsid w:val="003F3BA0"/>
    <w:rsid w:val="003F5BB8"/>
    <w:rsid w:val="00400F8A"/>
    <w:rsid w:val="00401EC9"/>
    <w:rsid w:val="004225D7"/>
    <w:rsid w:val="00427009"/>
    <w:rsid w:val="00432E4C"/>
    <w:rsid w:val="00434349"/>
    <w:rsid w:val="0043475A"/>
    <w:rsid w:val="00434DCF"/>
    <w:rsid w:val="004351BF"/>
    <w:rsid w:val="00437CA7"/>
    <w:rsid w:val="00444C90"/>
    <w:rsid w:val="00447B71"/>
    <w:rsid w:val="004515EB"/>
    <w:rsid w:val="00452A1C"/>
    <w:rsid w:val="00455231"/>
    <w:rsid w:val="00456A98"/>
    <w:rsid w:val="004622FE"/>
    <w:rsid w:val="00464FB2"/>
    <w:rsid w:val="00465AA4"/>
    <w:rsid w:val="00466563"/>
    <w:rsid w:val="004671F1"/>
    <w:rsid w:val="00470D43"/>
    <w:rsid w:val="004716DA"/>
    <w:rsid w:val="004725AA"/>
    <w:rsid w:val="004755C6"/>
    <w:rsid w:val="0049231A"/>
    <w:rsid w:val="004955C5"/>
    <w:rsid w:val="00496FEC"/>
    <w:rsid w:val="004B7845"/>
    <w:rsid w:val="004D361B"/>
    <w:rsid w:val="004D4551"/>
    <w:rsid w:val="004D5ECF"/>
    <w:rsid w:val="004D6D6E"/>
    <w:rsid w:val="004E0BEC"/>
    <w:rsid w:val="004E42C8"/>
    <w:rsid w:val="004F3953"/>
    <w:rsid w:val="004F7967"/>
    <w:rsid w:val="00503818"/>
    <w:rsid w:val="00504E5D"/>
    <w:rsid w:val="00516FAB"/>
    <w:rsid w:val="005201C3"/>
    <w:rsid w:val="005214A6"/>
    <w:rsid w:val="005308EF"/>
    <w:rsid w:val="00533A2F"/>
    <w:rsid w:val="00534035"/>
    <w:rsid w:val="005416B5"/>
    <w:rsid w:val="0054191D"/>
    <w:rsid w:val="00542271"/>
    <w:rsid w:val="005428AB"/>
    <w:rsid w:val="00543C5D"/>
    <w:rsid w:val="005451C0"/>
    <w:rsid w:val="005465EA"/>
    <w:rsid w:val="00550149"/>
    <w:rsid w:val="005604EC"/>
    <w:rsid w:val="00561DCA"/>
    <w:rsid w:val="0056356D"/>
    <w:rsid w:val="00567B40"/>
    <w:rsid w:val="005810A6"/>
    <w:rsid w:val="00584411"/>
    <w:rsid w:val="0058566C"/>
    <w:rsid w:val="0059214C"/>
    <w:rsid w:val="0059296B"/>
    <w:rsid w:val="00595E25"/>
    <w:rsid w:val="00597C04"/>
    <w:rsid w:val="005A79B8"/>
    <w:rsid w:val="005B3A4B"/>
    <w:rsid w:val="005C67ED"/>
    <w:rsid w:val="005E16B6"/>
    <w:rsid w:val="005E1851"/>
    <w:rsid w:val="005E464F"/>
    <w:rsid w:val="005E5406"/>
    <w:rsid w:val="005E6C61"/>
    <w:rsid w:val="00605595"/>
    <w:rsid w:val="00606B8C"/>
    <w:rsid w:val="006079C1"/>
    <w:rsid w:val="006106E5"/>
    <w:rsid w:val="0061085A"/>
    <w:rsid w:val="00612593"/>
    <w:rsid w:val="00613B35"/>
    <w:rsid w:val="006229E4"/>
    <w:rsid w:val="00623BB8"/>
    <w:rsid w:val="0062479B"/>
    <w:rsid w:val="00626E49"/>
    <w:rsid w:val="0063457D"/>
    <w:rsid w:val="00634DF4"/>
    <w:rsid w:val="00635C56"/>
    <w:rsid w:val="0063716E"/>
    <w:rsid w:val="00641BA9"/>
    <w:rsid w:val="00643449"/>
    <w:rsid w:val="00644939"/>
    <w:rsid w:val="00653D9F"/>
    <w:rsid w:val="00655727"/>
    <w:rsid w:val="006642C7"/>
    <w:rsid w:val="00666772"/>
    <w:rsid w:val="006672A4"/>
    <w:rsid w:val="00672B50"/>
    <w:rsid w:val="00680876"/>
    <w:rsid w:val="006827EF"/>
    <w:rsid w:val="00684DA9"/>
    <w:rsid w:val="006918DF"/>
    <w:rsid w:val="0069352E"/>
    <w:rsid w:val="006949D5"/>
    <w:rsid w:val="0069527A"/>
    <w:rsid w:val="00695F57"/>
    <w:rsid w:val="006A566D"/>
    <w:rsid w:val="006B734B"/>
    <w:rsid w:val="006C44AD"/>
    <w:rsid w:val="006C6A85"/>
    <w:rsid w:val="006D0F48"/>
    <w:rsid w:val="006D79AF"/>
    <w:rsid w:val="006E1589"/>
    <w:rsid w:val="006E21DD"/>
    <w:rsid w:val="006E2A0E"/>
    <w:rsid w:val="006E6F04"/>
    <w:rsid w:val="006F1768"/>
    <w:rsid w:val="006F2807"/>
    <w:rsid w:val="006F33BF"/>
    <w:rsid w:val="006F4DD8"/>
    <w:rsid w:val="006F4EC2"/>
    <w:rsid w:val="006F763C"/>
    <w:rsid w:val="00700156"/>
    <w:rsid w:val="007040AA"/>
    <w:rsid w:val="00706479"/>
    <w:rsid w:val="00711E9F"/>
    <w:rsid w:val="00716345"/>
    <w:rsid w:val="0071638E"/>
    <w:rsid w:val="007217A4"/>
    <w:rsid w:val="007245A6"/>
    <w:rsid w:val="00730BBD"/>
    <w:rsid w:val="0073339E"/>
    <w:rsid w:val="007440E2"/>
    <w:rsid w:val="00745C3F"/>
    <w:rsid w:val="00753FB2"/>
    <w:rsid w:val="00776944"/>
    <w:rsid w:val="007806F6"/>
    <w:rsid w:val="00784976"/>
    <w:rsid w:val="00785A47"/>
    <w:rsid w:val="00785D8F"/>
    <w:rsid w:val="0079170A"/>
    <w:rsid w:val="007917AA"/>
    <w:rsid w:val="007946E8"/>
    <w:rsid w:val="00797727"/>
    <w:rsid w:val="007A2CA1"/>
    <w:rsid w:val="007A38C3"/>
    <w:rsid w:val="007A5519"/>
    <w:rsid w:val="007A57BE"/>
    <w:rsid w:val="007A5BFC"/>
    <w:rsid w:val="007A6039"/>
    <w:rsid w:val="007B5B34"/>
    <w:rsid w:val="007D0073"/>
    <w:rsid w:val="007D22A4"/>
    <w:rsid w:val="007D2915"/>
    <w:rsid w:val="007D6559"/>
    <w:rsid w:val="007D754E"/>
    <w:rsid w:val="007E4757"/>
    <w:rsid w:val="007F189F"/>
    <w:rsid w:val="007F3E9A"/>
    <w:rsid w:val="007F525C"/>
    <w:rsid w:val="008109BF"/>
    <w:rsid w:val="0081172A"/>
    <w:rsid w:val="008145FA"/>
    <w:rsid w:val="00820F68"/>
    <w:rsid w:val="00824784"/>
    <w:rsid w:val="00825E83"/>
    <w:rsid w:val="008317F8"/>
    <w:rsid w:val="00840A37"/>
    <w:rsid w:val="00840B6B"/>
    <w:rsid w:val="00841588"/>
    <w:rsid w:val="00847FD7"/>
    <w:rsid w:val="00854641"/>
    <w:rsid w:val="00857703"/>
    <w:rsid w:val="00861377"/>
    <w:rsid w:val="00861884"/>
    <w:rsid w:val="00863C1A"/>
    <w:rsid w:val="00864389"/>
    <w:rsid w:val="00864862"/>
    <w:rsid w:val="00864E3E"/>
    <w:rsid w:val="00873B3C"/>
    <w:rsid w:val="008757FB"/>
    <w:rsid w:val="008769F8"/>
    <w:rsid w:val="008813EF"/>
    <w:rsid w:val="00886821"/>
    <w:rsid w:val="00894584"/>
    <w:rsid w:val="00894E8F"/>
    <w:rsid w:val="00895B8C"/>
    <w:rsid w:val="008A2F2D"/>
    <w:rsid w:val="008A441D"/>
    <w:rsid w:val="008A5E3B"/>
    <w:rsid w:val="008B51B2"/>
    <w:rsid w:val="008C0CFC"/>
    <w:rsid w:val="008C30A7"/>
    <w:rsid w:val="008C476F"/>
    <w:rsid w:val="008C543C"/>
    <w:rsid w:val="008C6AF2"/>
    <w:rsid w:val="008D2BBD"/>
    <w:rsid w:val="008D494E"/>
    <w:rsid w:val="008D6901"/>
    <w:rsid w:val="008E6872"/>
    <w:rsid w:val="008F4609"/>
    <w:rsid w:val="008F61DA"/>
    <w:rsid w:val="008F7636"/>
    <w:rsid w:val="009075F5"/>
    <w:rsid w:val="00914DD5"/>
    <w:rsid w:val="00916EEE"/>
    <w:rsid w:val="00917F36"/>
    <w:rsid w:val="00920B4C"/>
    <w:rsid w:val="00920F73"/>
    <w:rsid w:val="009214DE"/>
    <w:rsid w:val="00923DDA"/>
    <w:rsid w:val="00925ED5"/>
    <w:rsid w:val="0093005E"/>
    <w:rsid w:val="00932708"/>
    <w:rsid w:val="00937559"/>
    <w:rsid w:val="00942994"/>
    <w:rsid w:val="00943F37"/>
    <w:rsid w:val="0095091E"/>
    <w:rsid w:val="00953A2A"/>
    <w:rsid w:val="0095413A"/>
    <w:rsid w:val="00956E84"/>
    <w:rsid w:val="00960BF3"/>
    <w:rsid w:val="009640CC"/>
    <w:rsid w:val="00965470"/>
    <w:rsid w:val="00965F7E"/>
    <w:rsid w:val="00967640"/>
    <w:rsid w:val="009709D3"/>
    <w:rsid w:val="00970F80"/>
    <w:rsid w:val="00973369"/>
    <w:rsid w:val="00980B6F"/>
    <w:rsid w:val="00982A4C"/>
    <w:rsid w:val="00985000"/>
    <w:rsid w:val="00986207"/>
    <w:rsid w:val="00986808"/>
    <w:rsid w:val="00992A19"/>
    <w:rsid w:val="009931D6"/>
    <w:rsid w:val="00997F47"/>
    <w:rsid w:val="009A1F1D"/>
    <w:rsid w:val="009A3F35"/>
    <w:rsid w:val="009B1692"/>
    <w:rsid w:val="009C0BB0"/>
    <w:rsid w:val="009C13D4"/>
    <w:rsid w:val="009C2026"/>
    <w:rsid w:val="009D1843"/>
    <w:rsid w:val="009D2A27"/>
    <w:rsid w:val="009D7E1D"/>
    <w:rsid w:val="009E0148"/>
    <w:rsid w:val="009E313B"/>
    <w:rsid w:val="009E5CE8"/>
    <w:rsid w:val="009E6A7C"/>
    <w:rsid w:val="009F19BF"/>
    <w:rsid w:val="009F3957"/>
    <w:rsid w:val="009F46D3"/>
    <w:rsid w:val="009F70F1"/>
    <w:rsid w:val="009F748C"/>
    <w:rsid w:val="009F7B46"/>
    <w:rsid w:val="00A018D9"/>
    <w:rsid w:val="00A117C6"/>
    <w:rsid w:val="00A13E61"/>
    <w:rsid w:val="00A149AB"/>
    <w:rsid w:val="00A20AA5"/>
    <w:rsid w:val="00A3003F"/>
    <w:rsid w:val="00A31450"/>
    <w:rsid w:val="00A3538A"/>
    <w:rsid w:val="00A36D58"/>
    <w:rsid w:val="00A45E5A"/>
    <w:rsid w:val="00A5748D"/>
    <w:rsid w:val="00A62602"/>
    <w:rsid w:val="00A643B9"/>
    <w:rsid w:val="00A7262B"/>
    <w:rsid w:val="00A756F7"/>
    <w:rsid w:val="00A81B1E"/>
    <w:rsid w:val="00A928BD"/>
    <w:rsid w:val="00A92BF6"/>
    <w:rsid w:val="00A949A9"/>
    <w:rsid w:val="00A96184"/>
    <w:rsid w:val="00A97824"/>
    <w:rsid w:val="00AA4D36"/>
    <w:rsid w:val="00AA6E94"/>
    <w:rsid w:val="00AA6F2C"/>
    <w:rsid w:val="00AB0AC0"/>
    <w:rsid w:val="00AC1D79"/>
    <w:rsid w:val="00AE4533"/>
    <w:rsid w:val="00AE50F7"/>
    <w:rsid w:val="00B00304"/>
    <w:rsid w:val="00B0310D"/>
    <w:rsid w:val="00B071FD"/>
    <w:rsid w:val="00B10C8F"/>
    <w:rsid w:val="00B11A9E"/>
    <w:rsid w:val="00B13FD4"/>
    <w:rsid w:val="00B2474A"/>
    <w:rsid w:val="00B26340"/>
    <w:rsid w:val="00B3247E"/>
    <w:rsid w:val="00B35F84"/>
    <w:rsid w:val="00B4069C"/>
    <w:rsid w:val="00B422A8"/>
    <w:rsid w:val="00B44147"/>
    <w:rsid w:val="00B55907"/>
    <w:rsid w:val="00B568A5"/>
    <w:rsid w:val="00B6147D"/>
    <w:rsid w:val="00B61618"/>
    <w:rsid w:val="00B6369A"/>
    <w:rsid w:val="00B642B6"/>
    <w:rsid w:val="00B67547"/>
    <w:rsid w:val="00B7366D"/>
    <w:rsid w:val="00B76B9E"/>
    <w:rsid w:val="00B823AD"/>
    <w:rsid w:val="00B852E1"/>
    <w:rsid w:val="00B87B31"/>
    <w:rsid w:val="00B87BB2"/>
    <w:rsid w:val="00B92954"/>
    <w:rsid w:val="00B92BCE"/>
    <w:rsid w:val="00B947A1"/>
    <w:rsid w:val="00B97D8C"/>
    <w:rsid w:val="00BA01DE"/>
    <w:rsid w:val="00BA0F3B"/>
    <w:rsid w:val="00BA7062"/>
    <w:rsid w:val="00BB1171"/>
    <w:rsid w:val="00BB3FA0"/>
    <w:rsid w:val="00BC0D48"/>
    <w:rsid w:val="00BC11F1"/>
    <w:rsid w:val="00BC50B6"/>
    <w:rsid w:val="00BC6139"/>
    <w:rsid w:val="00BD0F55"/>
    <w:rsid w:val="00BD1CED"/>
    <w:rsid w:val="00BD4E5F"/>
    <w:rsid w:val="00BD4F1D"/>
    <w:rsid w:val="00BE0116"/>
    <w:rsid w:val="00BE0A3A"/>
    <w:rsid w:val="00BE1260"/>
    <w:rsid w:val="00BF435F"/>
    <w:rsid w:val="00BF5D30"/>
    <w:rsid w:val="00BF782B"/>
    <w:rsid w:val="00C00FDA"/>
    <w:rsid w:val="00C12D61"/>
    <w:rsid w:val="00C131DA"/>
    <w:rsid w:val="00C14DD7"/>
    <w:rsid w:val="00C22557"/>
    <w:rsid w:val="00C22D27"/>
    <w:rsid w:val="00C23805"/>
    <w:rsid w:val="00C2794C"/>
    <w:rsid w:val="00C32FFA"/>
    <w:rsid w:val="00C42E6D"/>
    <w:rsid w:val="00C438F5"/>
    <w:rsid w:val="00C43EA9"/>
    <w:rsid w:val="00C44C4B"/>
    <w:rsid w:val="00C460CE"/>
    <w:rsid w:val="00C601A5"/>
    <w:rsid w:val="00C618E9"/>
    <w:rsid w:val="00C6649F"/>
    <w:rsid w:val="00C67623"/>
    <w:rsid w:val="00C67964"/>
    <w:rsid w:val="00C744AF"/>
    <w:rsid w:val="00C74A54"/>
    <w:rsid w:val="00C84A4A"/>
    <w:rsid w:val="00C8669A"/>
    <w:rsid w:val="00C86BA3"/>
    <w:rsid w:val="00C92C24"/>
    <w:rsid w:val="00C94ABA"/>
    <w:rsid w:val="00C97010"/>
    <w:rsid w:val="00CA382E"/>
    <w:rsid w:val="00CA42F2"/>
    <w:rsid w:val="00CA7BE9"/>
    <w:rsid w:val="00CB1B05"/>
    <w:rsid w:val="00CB3482"/>
    <w:rsid w:val="00CB3F4A"/>
    <w:rsid w:val="00CB43A7"/>
    <w:rsid w:val="00CB5581"/>
    <w:rsid w:val="00CC729C"/>
    <w:rsid w:val="00CD10D5"/>
    <w:rsid w:val="00CD1562"/>
    <w:rsid w:val="00CD530A"/>
    <w:rsid w:val="00CD5618"/>
    <w:rsid w:val="00CE1A6C"/>
    <w:rsid w:val="00CE24DF"/>
    <w:rsid w:val="00CF269E"/>
    <w:rsid w:val="00D04F13"/>
    <w:rsid w:val="00D12D0C"/>
    <w:rsid w:val="00D15FFC"/>
    <w:rsid w:val="00D17020"/>
    <w:rsid w:val="00D23F4B"/>
    <w:rsid w:val="00D25146"/>
    <w:rsid w:val="00D27395"/>
    <w:rsid w:val="00D31B85"/>
    <w:rsid w:val="00D35865"/>
    <w:rsid w:val="00D4266F"/>
    <w:rsid w:val="00D44B48"/>
    <w:rsid w:val="00D56644"/>
    <w:rsid w:val="00D60B64"/>
    <w:rsid w:val="00D71745"/>
    <w:rsid w:val="00D7478C"/>
    <w:rsid w:val="00D7718B"/>
    <w:rsid w:val="00D77866"/>
    <w:rsid w:val="00D8240A"/>
    <w:rsid w:val="00D867CD"/>
    <w:rsid w:val="00D90F32"/>
    <w:rsid w:val="00DA0A51"/>
    <w:rsid w:val="00DA27C9"/>
    <w:rsid w:val="00DA535E"/>
    <w:rsid w:val="00DB7D7F"/>
    <w:rsid w:val="00DC1137"/>
    <w:rsid w:val="00DC14D2"/>
    <w:rsid w:val="00DC1DEA"/>
    <w:rsid w:val="00DC422E"/>
    <w:rsid w:val="00DC68ED"/>
    <w:rsid w:val="00DC69B1"/>
    <w:rsid w:val="00DD1A29"/>
    <w:rsid w:val="00DD1FA5"/>
    <w:rsid w:val="00DD28BC"/>
    <w:rsid w:val="00DD48C0"/>
    <w:rsid w:val="00DD4AD0"/>
    <w:rsid w:val="00DD7707"/>
    <w:rsid w:val="00DE15D9"/>
    <w:rsid w:val="00DE2205"/>
    <w:rsid w:val="00DE3DF2"/>
    <w:rsid w:val="00DE52B6"/>
    <w:rsid w:val="00DE5F1D"/>
    <w:rsid w:val="00DF0C65"/>
    <w:rsid w:val="00DF2161"/>
    <w:rsid w:val="00DF4F14"/>
    <w:rsid w:val="00DF5023"/>
    <w:rsid w:val="00E03B7B"/>
    <w:rsid w:val="00E03C8E"/>
    <w:rsid w:val="00E0517E"/>
    <w:rsid w:val="00E13BC5"/>
    <w:rsid w:val="00E13F9F"/>
    <w:rsid w:val="00E140D3"/>
    <w:rsid w:val="00E16B56"/>
    <w:rsid w:val="00E25EBF"/>
    <w:rsid w:val="00E33240"/>
    <w:rsid w:val="00E36C66"/>
    <w:rsid w:val="00E43E66"/>
    <w:rsid w:val="00E511B3"/>
    <w:rsid w:val="00E54D9A"/>
    <w:rsid w:val="00E56BA9"/>
    <w:rsid w:val="00E57320"/>
    <w:rsid w:val="00E57E6F"/>
    <w:rsid w:val="00E61D15"/>
    <w:rsid w:val="00E630B7"/>
    <w:rsid w:val="00E66531"/>
    <w:rsid w:val="00E66F7B"/>
    <w:rsid w:val="00E730F9"/>
    <w:rsid w:val="00E7315B"/>
    <w:rsid w:val="00E73799"/>
    <w:rsid w:val="00E77056"/>
    <w:rsid w:val="00E77FFB"/>
    <w:rsid w:val="00E81DBB"/>
    <w:rsid w:val="00E82345"/>
    <w:rsid w:val="00E83C89"/>
    <w:rsid w:val="00E91CD5"/>
    <w:rsid w:val="00E948DB"/>
    <w:rsid w:val="00EA2163"/>
    <w:rsid w:val="00EA3261"/>
    <w:rsid w:val="00EA342F"/>
    <w:rsid w:val="00EA645C"/>
    <w:rsid w:val="00EB147D"/>
    <w:rsid w:val="00EB24EA"/>
    <w:rsid w:val="00EB29BC"/>
    <w:rsid w:val="00EB2F15"/>
    <w:rsid w:val="00EB50BF"/>
    <w:rsid w:val="00EB5EB2"/>
    <w:rsid w:val="00EB69D5"/>
    <w:rsid w:val="00EC2871"/>
    <w:rsid w:val="00EC36FF"/>
    <w:rsid w:val="00EC40EC"/>
    <w:rsid w:val="00EC4819"/>
    <w:rsid w:val="00EC633B"/>
    <w:rsid w:val="00ED0E1D"/>
    <w:rsid w:val="00ED172B"/>
    <w:rsid w:val="00ED46B6"/>
    <w:rsid w:val="00ED4F9F"/>
    <w:rsid w:val="00ED6CDC"/>
    <w:rsid w:val="00EE2BEE"/>
    <w:rsid w:val="00EE3052"/>
    <w:rsid w:val="00EE39F9"/>
    <w:rsid w:val="00EE498F"/>
    <w:rsid w:val="00EE5C93"/>
    <w:rsid w:val="00EF2AE2"/>
    <w:rsid w:val="00EF6894"/>
    <w:rsid w:val="00F01BC4"/>
    <w:rsid w:val="00F04C10"/>
    <w:rsid w:val="00F12AC4"/>
    <w:rsid w:val="00F26BEC"/>
    <w:rsid w:val="00F3082F"/>
    <w:rsid w:val="00F3792F"/>
    <w:rsid w:val="00F42623"/>
    <w:rsid w:val="00F432A0"/>
    <w:rsid w:val="00F43312"/>
    <w:rsid w:val="00F4447C"/>
    <w:rsid w:val="00F44FB2"/>
    <w:rsid w:val="00F51F15"/>
    <w:rsid w:val="00F60EC9"/>
    <w:rsid w:val="00F61924"/>
    <w:rsid w:val="00F6291D"/>
    <w:rsid w:val="00F6477A"/>
    <w:rsid w:val="00F66609"/>
    <w:rsid w:val="00F7173B"/>
    <w:rsid w:val="00F73E23"/>
    <w:rsid w:val="00F74565"/>
    <w:rsid w:val="00F75975"/>
    <w:rsid w:val="00F8317E"/>
    <w:rsid w:val="00F836AF"/>
    <w:rsid w:val="00F8499A"/>
    <w:rsid w:val="00F85F33"/>
    <w:rsid w:val="00F85F8B"/>
    <w:rsid w:val="00F87BED"/>
    <w:rsid w:val="00F935ED"/>
    <w:rsid w:val="00F97A1C"/>
    <w:rsid w:val="00FA19E8"/>
    <w:rsid w:val="00FB0B26"/>
    <w:rsid w:val="00FB331F"/>
    <w:rsid w:val="00FB655D"/>
    <w:rsid w:val="00FB743A"/>
    <w:rsid w:val="00FC04F2"/>
    <w:rsid w:val="00FC2BB8"/>
    <w:rsid w:val="00FC4101"/>
    <w:rsid w:val="00FC4DC0"/>
    <w:rsid w:val="00FC5018"/>
    <w:rsid w:val="00FC73D5"/>
    <w:rsid w:val="00FE2308"/>
    <w:rsid w:val="00FE25BC"/>
    <w:rsid w:val="00FE6899"/>
    <w:rsid w:val="00FE6C37"/>
    <w:rsid w:val="00FF0A01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1525</cp:revision>
  <cp:lastPrinted>2022-06-18T09:41:00Z</cp:lastPrinted>
  <dcterms:created xsi:type="dcterms:W3CDTF">2022-06-06T06:13:00Z</dcterms:created>
  <dcterms:modified xsi:type="dcterms:W3CDTF">2022-06-19T09:44:00Z</dcterms:modified>
</cp:coreProperties>
</file>